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RDefault="00651A69">
            <w:bookmarkStart w:name="_GoBack" w:id="0"/>
            <w:bookmarkEnd w:id="0"/>
            <w:r>
              <w:t>Gladsaxe Spildevand A/S</w:t>
            </w:r>
          </w:p>
          <w:p w:rsidR="00651A69" w:rsidRDefault="00651A69">
            <w:r>
              <w:t>Att.: Morten Serup</w:t>
            </w:r>
          </w:p>
          <w:p w:rsidR="00651A69" w:rsidRDefault="00651A69">
            <w:r>
              <w:t>Ørnegårdsvej 17</w:t>
            </w:r>
          </w:p>
          <w:p w:rsidR="00651A69" w:rsidRDefault="00651A69">
            <w:r>
              <w:t>2820 Gentofte</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Pr="00E017BA" w:rsidR="006F6C21" w:rsidP="006F6C21" w:rsidRDefault="00497CCC">
            <w:pPr>
              <w:pStyle w:val="datomv"/>
              <w:framePr w:hSpace="0" w:wrap="auto" w:vAnchor="margin" w:xAlign="left" w:yAlign="inline" w:anchorLock="0"/>
              <w:ind w:left="142" w:hanging="142"/>
              <w:rPr>
                <w:rFonts w:ascii="Arial" w:hAnsi="Arial"/>
                <w:sz w:val="16"/>
              </w:rPr>
            </w:pPr>
            <w:r>
              <w:rPr>
                <w:rFonts w:ascii="Arial" w:hAnsi="Arial"/>
                <w:sz w:val="16"/>
              </w:rPr>
              <w:t>Den 7. januar 2014</w:t>
            </w:r>
          </w:p>
          <w:p w:rsidR="006F6C21" w:rsidP="006F6C21" w:rsidRDefault="006F6C21">
            <w:pPr>
              <w:pStyle w:val="datomv"/>
              <w:framePr w:hSpace="0" w:wrap="auto" w:vAnchor="margin" w:xAlign="left" w:yAlign="inline" w:anchorLock="0"/>
              <w:rPr>
                <w:rFonts w:ascii="Arial" w:hAnsi="Arial"/>
                <w:sz w:val="16"/>
              </w:rPr>
            </w:pPr>
            <w:r w:rsidRPr="00E017BA">
              <w:rPr>
                <w:rFonts w:ascii="Arial" w:hAnsi="Arial"/>
                <w:sz w:val="16"/>
              </w:rPr>
              <w:t xml:space="preserve">Sag nr. </w:t>
            </w:r>
            <w:r w:rsidRPr="00E017BA">
              <w:rPr>
                <w:rFonts w:ascii="Arial" w:hAnsi="Arial"/>
                <w:noProof/>
                <w:sz w:val="16"/>
              </w:rPr>
              <w:t>13/</w:t>
            </w:r>
            <w:r w:rsidRPr="00E017BA" w:rsidR="00651A69">
              <w:rPr>
                <w:rFonts w:ascii="Arial" w:hAnsi="Arial"/>
                <w:noProof/>
                <w:sz w:val="16"/>
              </w:rPr>
              <w:t>0465</w:t>
            </w:r>
            <w:r w:rsidR="00651A69">
              <w:rPr>
                <w:rFonts w:ascii="Arial" w:hAnsi="Arial"/>
                <w:noProof/>
                <w:sz w:val="16"/>
              </w:rPr>
              <w:t>8</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r>
              <w:rPr>
                <w:sz w:val="16"/>
              </w:rPr>
              <w:t>Tlf.           4171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1"/>
            <w:r>
              <w:rPr>
                <w:rFonts w:ascii="Arial" w:hAnsi="Arial"/>
                <w:sz w:val="16"/>
              </w:rPr>
              <w:t>www.kfst.dk</w:t>
            </w:r>
            <w:bookmarkEnd w:id="1"/>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8A7EA7">
      <w:pPr>
        <w:jc w:val="center"/>
        <w:rPr>
          <w:b/>
          <w:sz w:val="32"/>
          <w:szCs w:val="32"/>
        </w:rPr>
      </w:pPr>
      <w:r w:rsidRPr="008A7EA7">
        <w:rPr>
          <w:b/>
          <w:sz w:val="32"/>
          <w:szCs w:val="32"/>
        </w:rPr>
        <w:t>Afgørelse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973CE4" w:rsidRDefault="00375E51">
      <w:pPr>
        <w:jc w:val="both"/>
      </w:pPr>
      <w:r w:rsidRPr="008A7EA7">
        <w:t xml:space="preserve">Forsyningssekretariatet har truffet afgørelse om prisloftet for </w:t>
      </w:r>
      <w:r w:rsidR="00651A69">
        <w:t xml:space="preserve">Gladsaxe Spildevand A/S </w:t>
      </w:r>
      <w:r>
        <w:t>gældende for 2014</w:t>
      </w:r>
      <w:r w:rsidRPr="008A7EA7">
        <w:t>.</w:t>
      </w:r>
    </w:p>
    <w:p w:rsidRPr="008A7EA7" w:rsidR="00375E51" w:rsidP="00973CE4" w:rsidRDefault="00375E51">
      <w:pPr>
        <w:jc w:val="both"/>
      </w:pPr>
    </w:p>
    <w:p w:rsidRPr="000A0791" w:rsidR="00375E51" w:rsidP="00973CE4"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064EDB" w:rsidR="00064EDB">
        <w:rPr>
          <w:noProof/>
          <w:szCs w:val="24"/>
        </w:rPr>
        <w:t>21,47</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973CE4" w:rsidRDefault="00375E51">
      <w:pPr>
        <w:jc w:val="both"/>
      </w:pPr>
    </w:p>
    <w:p w:rsidRPr="008A7EA7" w:rsidR="00375E51" w:rsidP="00973CE4"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973CE4" w:rsidRDefault="00375E51">
      <w:pPr>
        <w:jc w:val="both"/>
      </w:pPr>
    </w:p>
    <w:p w:rsidRPr="008A7EA7" w:rsidR="00375E51" w:rsidP="00973CE4"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8A7EA7" w:rsidRDefault="00651A69">
      <w:pPr>
        <w:jc w:val="both"/>
      </w:pPr>
      <w:r>
        <w:t>Gladsaxe Spildevand A/S</w:t>
      </w:r>
      <w:r w:rsidRPr="00BC5FB2">
        <w:t xml:space="preserve"> </w:t>
      </w:r>
      <w:r w:rsidRPr="00BC5FB2" w:rsidR="008A7EA7">
        <w:t xml:space="preserve">er et kommunalt ejet forsyningsselskab, som har til formål at servicere mindst 10 ejendomme. Selskabet er derfor i henhold til </w:t>
      </w:r>
      <w:r w:rsidR="003702FF">
        <w:t>vand</w:t>
      </w:r>
      <w:r w:rsidRPr="00BC5FB2" w:rsidR="008A7EA7">
        <w:t>sektorlovens § 2, stk. 1, omf</w:t>
      </w:r>
      <w:r w:rsidR="00E8384D">
        <w:t>attet af prisloftreguleringen.</w:t>
      </w:r>
    </w:p>
    <w:p w:rsidRPr="00BC5FB2" w:rsidR="008A7EA7" w:rsidP="008A7EA7" w:rsidRDefault="008A7EA7">
      <w:pPr>
        <w:jc w:val="both"/>
      </w:pPr>
    </w:p>
    <w:p w:rsidR="008A7EA7" w:rsidP="008A7EA7"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Pr="00DC1850" w:rsidR="00DC1850">
        <w:t xml:space="preserve">23. august </w:t>
      </w:r>
      <w:r>
        <w:t>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D75C28" w:rsidP="00D75C28" w:rsidRDefault="00D75C28">
      <w:pPr>
        <w:jc w:val="both"/>
      </w:pPr>
      <w:r w:rsidRPr="00641789">
        <w:t>Selskabet har afgivet høringssvar inden</w:t>
      </w:r>
      <w:r>
        <w:t xml:space="preserve"> </w:t>
      </w:r>
      <w:r w:rsidRPr="00641789">
        <w:t>for fristen. I det omfang Fors</w:t>
      </w:r>
      <w:r w:rsidRPr="00641789">
        <w:t>y</w:t>
      </w:r>
      <w:r w:rsidRPr="00641789">
        <w:t>ningssekretariatet ikke umiddelbart har taget selskabets bemærkninger til efterretning i afgørelsen, fremgår dette under de enkelte afsnit i begru</w:t>
      </w:r>
      <w:r w:rsidRPr="00641789">
        <w:t>n</w:t>
      </w:r>
      <w:r w:rsidRPr="00641789">
        <w:t xml:space="preserve">delsen.                                                 </w:t>
      </w:r>
    </w:p>
    <w:p w:rsidR="00D75C28" w:rsidP="00D75C28" w:rsidRDefault="00D75C28">
      <w:pPr>
        <w:jc w:val="both"/>
      </w:pPr>
    </w:p>
    <w:p w:rsidR="00D75C28" w:rsidP="00D75C28" w:rsidRDefault="00D75C28">
      <w:pPr>
        <w:jc w:val="both"/>
      </w:pPr>
      <w:r w:rsidRPr="00641789">
        <w:t>Eventuelle andre ændringer er alene af sproglig/grammatisk karakter e</w:t>
      </w:r>
      <w:r w:rsidRPr="00641789">
        <w:t>l</w:t>
      </w:r>
      <w:r w:rsidRPr="00641789">
        <w:t>ler uddybende i forhold til det allerede angivne.</w:t>
      </w:r>
    </w:p>
    <w:p w:rsidR="008A7EA7" w:rsidRDefault="008A7EA7">
      <w:pPr>
        <w:pStyle w:val="Brdtekst"/>
      </w:pPr>
    </w:p>
    <w:p w:rsidR="00EA41B5" w:rsidRDefault="007B196B">
      <w:pPr>
        <w:pStyle w:val="Brdtekst"/>
      </w:pPr>
      <w:r w:rsidRPr="007B196B">
        <w:t>Forsynin</w:t>
      </w:r>
      <w:r>
        <w:t>gssekretariatet har fremsendt</w:t>
      </w:r>
      <w:r w:rsidRPr="007B196B">
        <w:t xml:space="preserve"> korrigeret afgørelse om selskabets prisloft for 2014 den 7. januar 2014. Korrektionen skyldes, at Fors</w:t>
      </w:r>
      <w:r w:rsidRPr="007B196B">
        <w:t>y</w:t>
      </w:r>
      <w:r w:rsidRPr="007B196B">
        <w:t>ningssekretariatet er blevet opmærksom på en mindre regnefejl i det a</w:t>
      </w:r>
      <w:r w:rsidRPr="007B196B">
        <w:t>l</w:t>
      </w:r>
      <w:r w:rsidRPr="007B196B">
        <w:t>derskorrigerede og tæthedskorrigerede netvolumenmål i prislofterne for 2014 for de selskaber, som har fået godkendt særlige forhold. Ved at re</w:t>
      </w:r>
      <w:r w:rsidRPr="007B196B">
        <w:t>t</w:t>
      </w:r>
      <w:r w:rsidRPr="007B196B">
        <w:t>te op på regnefejlen, har disse selskaber fået beregnet højere korrigerede netvolumenmål. Den korrigerede afgørelse er således begunstigende for selskabet. Der henvises til afsnittet ”Korrektion for individuelt effektiv</w:t>
      </w:r>
      <w:r w:rsidRPr="007B196B">
        <w:t>i</w:t>
      </w:r>
      <w:r w:rsidRPr="007B196B">
        <w:t>seringskrav” nedenfor.</w:t>
      </w: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59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8"/>
        <w:gridCol w:w="1263"/>
        <w:gridCol w:w="427"/>
        <w:gridCol w:w="1204"/>
        <w:gridCol w:w="417"/>
        <w:gridCol w:w="9"/>
      </w:tblGrid>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Korrigerede driftsomkostninger i prisloftet for 2013</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KorrDrift \h  \* MERGEFORMAT </w:instrText>
            </w:r>
            <w:r w:rsidRPr="00B13563">
              <w:rPr>
                <w:sz w:val="20"/>
              </w:rPr>
            </w:r>
            <w:r w:rsidRPr="00B13563">
              <w:rPr>
                <w:sz w:val="20"/>
              </w:rPr>
              <w:fldChar w:fldCharType="separate"/>
            </w:r>
            <w:r w:rsidRPr="00064EDB" w:rsidR="00064EDB">
              <w:rPr>
                <w:sz w:val="20"/>
              </w:rPr>
              <w:t>18.610.685</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val="restart"/>
            <w:tcBorders>
              <w:top w:val="single" w:color="auto" w:sz="4" w:space="0"/>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Bortfald af væsentlige omkostninger</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B3211">
            <w:pPr>
              <w:jc w:val="right"/>
              <w:rPr>
                <w:sz w:val="20"/>
              </w:rPr>
            </w:pPr>
            <w:r w:rsidRPr="00B13563">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color w:val="FF0000"/>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Korrektion for prisudvikling</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PrisUdv \h  \* MERGEFORMAT </w:instrText>
            </w:r>
            <w:r w:rsidRPr="00B13563">
              <w:rPr>
                <w:sz w:val="20"/>
              </w:rPr>
            </w:r>
            <w:r w:rsidRPr="00B13563">
              <w:rPr>
                <w:sz w:val="20"/>
              </w:rPr>
              <w:fldChar w:fldCharType="separate"/>
            </w:r>
            <w:r w:rsidRPr="00064EDB" w:rsidR="00064EDB">
              <w:rPr>
                <w:sz w:val="20"/>
              </w:rPr>
              <w:t>279.160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Korrektion for generelt effektiviseringskrav</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Korrektion for individuelt effektiviseringskrav</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t>-</w:t>
            </w:r>
            <w:r w:rsidRPr="00780858">
              <w:rPr>
                <w:sz w:val="20"/>
              </w:rPr>
              <w:fldChar w:fldCharType="begin"/>
            </w:r>
            <w:r w:rsidRPr="00780858">
              <w:rPr>
                <w:sz w:val="20"/>
              </w:rPr>
              <w:instrText xml:space="preserve"> REF IndiKrav \h  \* MERGEFORMAT </w:instrText>
            </w:r>
            <w:r w:rsidRPr="00780858">
              <w:rPr>
                <w:sz w:val="20"/>
              </w:rPr>
            </w:r>
            <w:r w:rsidRPr="00780858">
              <w:rPr>
                <w:sz w:val="20"/>
              </w:rPr>
              <w:fldChar w:fldCharType="separate"/>
            </w:r>
            <w:r w:rsidRPr="00064EDB" w:rsidR="00064EDB">
              <w:rPr>
                <w:bCs/>
                <w:sz w:val="20"/>
              </w:rPr>
              <w:t>720.930</w:t>
            </w:r>
            <w:r w:rsidRPr="00780858">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bottom w:val="single" w:color="auto" w:sz="4" w:space="0"/>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B13563" w:rsidR="00375E51" w:rsidP="00455CE1" w:rsidRDefault="00375E51">
            <w:pPr>
              <w:rPr>
                <w:sz w:val="20"/>
              </w:rPr>
            </w:pPr>
            <w:r w:rsidRPr="00B13563">
              <w:rPr>
                <w:sz w:val="20"/>
              </w:rPr>
              <w:t>Driftsomkostninger i alt</w:t>
            </w:r>
          </w:p>
        </w:tc>
        <w:bookmarkStart w:name="DriftIalt" w:id="2"/>
        <w:tc>
          <w:tcPr>
            <w:tcW w:w="727" w:type="pct"/>
            <w:tcBorders>
              <w:top w:val="single" w:color="auto" w:sz="4" w:space="0"/>
              <w:left w:val="single" w:color="auto" w:sz="4" w:space="0"/>
              <w:bottom w:val="single" w:color="auto" w:sz="4" w:space="0"/>
              <w:right w:val="nil"/>
            </w:tcBorders>
            <w:shd w:val="pct12"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=SUM(ABOVE) </w:instrText>
            </w:r>
            <w:r w:rsidRPr="00B13563">
              <w:rPr>
                <w:sz w:val="20"/>
              </w:rPr>
              <w:fldChar w:fldCharType="separate"/>
            </w:r>
            <w:r w:rsidR="006D634B">
              <w:rPr>
                <w:noProof/>
                <w:sz w:val="20"/>
              </w:rPr>
              <w:t>18.168.915</w:t>
            </w:r>
            <w:r w:rsidRPr="00B13563">
              <w:rPr>
                <w:sz w:val="20"/>
              </w:rPr>
              <w:fldChar w:fldCharType="end"/>
            </w:r>
            <w:bookmarkEnd w:id="2"/>
          </w:p>
        </w:tc>
        <w:tc>
          <w:tcPr>
            <w:tcW w:w="246" w:type="pct"/>
            <w:tcBorders>
              <w:top w:val="single" w:color="auto" w:sz="4" w:space="0"/>
              <w:left w:val="nil"/>
              <w:bottom w:val="single" w:color="auto" w:sz="4" w:space="0"/>
              <w:right w:val="single" w:color="auto" w:sz="4" w:space="0"/>
            </w:tcBorders>
            <w:shd w:val="pct12" w:color="auto" w:fill="auto"/>
          </w:tcPr>
          <w:p w:rsidRPr="00B13563" w:rsidR="00375E51" w:rsidP="00455CE1" w:rsidRDefault="00375E51">
            <w:pPr>
              <w:rPr>
                <w:sz w:val="18"/>
                <w:szCs w:val="18"/>
              </w:rPr>
            </w:pPr>
            <w:r w:rsidRPr="00B13563">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DriftIalt \h </w:instrText>
            </w:r>
            <w:r w:rsidRPr="00B13563">
              <w:rPr>
                <w:sz w:val="20"/>
              </w:rPr>
            </w:r>
            <w:r w:rsidRPr="00B13563">
              <w:rPr>
                <w:sz w:val="20"/>
              </w:rPr>
              <w:fldChar w:fldCharType="separate"/>
            </w:r>
            <w:r w:rsidR="00064EDB">
              <w:rPr>
                <w:noProof/>
                <w:sz w:val="20"/>
              </w:rPr>
              <w:t>18.168.915</w:t>
            </w:r>
            <w:r w:rsidRPr="00B13563">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B13563" w:rsidR="00375E51" w:rsidP="00455CE1" w:rsidRDefault="00375E51">
            <w:pPr>
              <w:rPr>
                <w:sz w:val="18"/>
                <w:szCs w:val="18"/>
              </w:rPr>
            </w:pPr>
            <w:r w:rsidRPr="00B13563">
              <w:rPr>
                <w:sz w:val="18"/>
                <w:szCs w:val="18"/>
              </w:rPr>
              <w:t>kr.</w:t>
            </w: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rPr>
                <w:b/>
                <w:sz w:val="20"/>
              </w:rPr>
            </w:pPr>
            <w:r w:rsidRPr="00B13563">
              <w:rPr>
                <w:b/>
                <w:sz w:val="20"/>
              </w:rPr>
              <w:t>Investeringer</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for historiske investeringer</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HistInv \h  \* MERGEFORMAT </w:instrText>
            </w:r>
            <w:r w:rsidRPr="00B13563">
              <w:rPr>
                <w:sz w:val="20"/>
              </w:rPr>
            </w:r>
            <w:r w:rsidRPr="00B13563">
              <w:rPr>
                <w:sz w:val="20"/>
              </w:rPr>
              <w:fldChar w:fldCharType="separate"/>
            </w:r>
            <w:r w:rsidRPr="00064EDB" w:rsidR="00064EDB">
              <w:rPr>
                <w:sz w:val="20"/>
              </w:rPr>
              <w:t>16.460.068</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val="restart"/>
            <w:tcBorders>
              <w:top w:val="single" w:color="auto" w:sz="4" w:space="0"/>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for gennemførte investe</w:t>
            </w:r>
            <w:r w:rsidRPr="00B13563" w:rsidR="00D625F3">
              <w:rPr>
                <w:sz w:val="20"/>
              </w:rPr>
              <w:t>ringer i 2010</w:t>
            </w:r>
            <w:r w:rsidRPr="00B13563">
              <w:rPr>
                <w:sz w:val="20"/>
              </w:rPr>
              <w:t>-2012</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GenfInv \h  \* MERGEFORMAT </w:instrText>
            </w:r>
            <w:r w:rsidRPr="00B13563">
              <w:rPr>
                <w:sz w:val="20"/>
              </w:rPr>
            </w:r>
            <w:r w:rsidRPr="00B13563">
              <w:rPr>
                <w:sz w:val="20"/>
              </w:rPr>
              <w:fldChar w:fldCharType="separate"/>
            </w:r>
            <w:r w:rsidRPr="00064EDB" w:rsidR="00064EDB">
              <w:rPr>
                <w:sz w:val="20"/>
              </w:rPr>
              <w:t>3.619.209</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 xml:space="preserve">Korrektion af tillæg for planlagte investeringer vedrørende 2012  </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KorrInv \h  \* MERGEFORMAT </w:instrText>
            </w:r>
            <w:r w:rsidRPr="00B13563">
              <w:rPr>
                <w:sz w:val="20"/>
              </w:rPr>
            </w:r>
            <w:r w:rsidRPr="00B13563">
              <w:rPr>
                <w:sz w:val="20"/>
              </w:rPr>
              <w:fldChar w:fldCharType="separate"/>
            </w:r>
            <w:r w:rsidRPr="00064EDB" w:rsidR="00064EDB">
              <w:rPr>
                <w:sz w:val="20"/>
              </w:rPr>
              <w:t>205.482</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for planlagte investeringer i 2013 og 2014</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PlanInv \h  \* MERGEFORMAT </w:instrText>
            </w:r>
            <w:r w:rsidRPr="00B13563">
              <w:rPr>
                <w:sz w:val="20"/>
              </w:rPr>
            </w:r>
            <w:r w:rsidRPr="00B13563">
              <w:rPr>
                <w:sz w:val="20"/>
              </w:rPr>
              <w:fldChar w:fldCharType="separate"/>
            </w:r>
            <w:r w:rsidRPr="00064EDB" w:rsidR="00064EDB">
              <w:rPr>
                <w:sz w:val="20"/>
              </w:rPr>
              <w:t>2.400.000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bottom w:val="single" w:color="auto" w:sz="4" w:space="0"/>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B13563" w:rsidR="00375E51" w:rsidP="00455CE1" w:rsidRDefault="00375E51">
            <w:pPr>
              <w:rPr>
                <w:sz w:val="20"/>
              </w:rPr>
            </w:pPr>
            <w:r w:rsidRPr="00B13563">
              <w:rPr>
                <w:sz w:val="20"/>
              </w:rPr>
              <w:t>Investeringstillæg i alt*</w:t>
            </w:r>
          </w:p>
        </w:tc>
        <w:bookmarkStart w:name="InvIalt" w:id="3"/>
        <w:tc>
          <w:tcPr>
            <w:tcW w:w="727" w:type="pct"/>
            <w:tcBorders>
              <w:top w:val="single" w:color="auto" w:sz="4" w:space="0"/>
              <w:left w:val="single" w:color="auto" w:sz="4" w:space="0"/>
              <w:bottom w:val="single" w:color="auto" w:sz="4" w:space="0"/>
              <w:right w:val="nil"/>
            </w:tcBorders>
            <w:shd w:val="pct12"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=SUM(ABOVE) </w:instrText>
            </w:r>
            <w:r w:rsidRPr="00B13563">
              <w:rPr>
                <w:sz w:val="20"/>
              </w:rPr>
              <w:fldChar w:fldCharType="separate"/>
            </w:r>
            <w:r w:rsidR="006D634B">
              <w:rPr>
                <w:noProof/>
                <w:sz w:val="20"/>
              </w:rPr>
              <w:t>22.684.759</w:t>
            </w:r>
            <w:r w:rsidRPr="00B13563">
              <w:rPr>
                <w:sz w:val="20"/>
              </w:rPr>
              <w:fldChar w:fldCharType="end"/>
            </w:r>
            <w:bookmarkEnd w:id="3"/>
          </w:p>
        </w:tc>
        <w:tc>
          <w:tcPr>
            <w:tcW w:w="246" w:type="pct"/>
            <w:tcBorders>
              <w:top w:val="single" w:color="auto" w:sz="4" w:space="0"/>
              <w:left w:val="nil"/>
              <w:bottom w:val="single" w:color="auto" w:sz="4" w:space="0"/>
              <w:right w:val="single" w:color="auto" w:sz="4" w:space="0"/>
            </w:tcBorders>
            <w:shd w:val="pct12" w:color="auto" w:fill="auto"/>
          </w:tcPr>
          <w:p w:rsidRPr="00B13563" w:rsidR="00375E51" w:rsidP="00455CE1" w:rsidRDefault="00375E51">
            <w:pPr>
              <w:rPr>
                <w:sz w:val="18"/>
                <w:szCs w:val="18"/>
              </w:rPr>
            </w:pPr>
            <w:r w:rsidRPr="00B13563">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InvIalt \h </w:instrText>
            </w:r>
            <w:r w:rsidRPr="00B13563">
              <w:rPr>
                <w:sz w:val="20"/>
              </w:rPr>
            </w:r>
            <w:r w:rsidRPr="00B13563">
              <w:rPr>
                <w:sz w:val="20"/>
              </w:rPr>
              <w:fldChar w:fldCharType="separate"/>
            </w:r>
            <w:r w:rsidR="00064EDB">
              <w:rPr>
                <w:noProof/>
                <w:sz w:val="20"/>
              </w:rPr>
              <w:t>22.684.759</w:t>
            </w:r>
            <w:r w:rsidRPr="00B13563">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B13563" w:rsidR="00375E51" w:rsidP="00455CE1" w:rsidRDefault="00375E51">
            <w:pPr>
              <w:rPr>
                <w:sz w:val="18"/>
                <w:szCs w:val="18"/>
              </w:rPr>
            </w:pPr>
            <w:r w:rsidRPr="00B13563">
              <w:rPr>
                <w:sz w:val="18"/>
                <w:szCs w:val="18"/>
              </w:rPr>
              <w:t>kr.</w:t>
            </w: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rPr>
                <w:b/>
                <w:sz w:val="20"/>
              </w:rPr>
            </w:pPr>
            <w:r w:rsidRPr="00B13563">
              <w:rPr>
                <w:b/>
                <w:sz w:val="20"/>
              </w:rPr>
              <w:t>Øvrige omkostninger mv.</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B13563" w:rsidR="00375E51" w:rsidP="00455CE1" w:rsidRDefault="00375E51">
            <w:pPr>
              <w:jc w:val="center"/>
              <w:rPr>
                <w:b/>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for 1:1 omkostninger i 2014</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EnTilEnOmk \h  \* MERGEFORMAT </w:instrText>
            </w:r>
            <w:r w:rsidRPr="00B13563">
              <w:rPr>
                <w:sz w:val="20"/>
              </w:rPr>
            </w:r>
            <w:r w:rsidRPr="00B13563">
              <w:rPr>
                <w:sz w:val="20"/>
              </w:rPr>
              <w:fldChar w:fldCharType="separate"/>
            </w:r>
            <w:r w:rsidRPr="00064EDB" w:rsidR="00064EDB">
              <w:rPr>
                <w:sz w:val="20"/>
              </w:rPr>
              <w:t>28.790.500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val="restart"/>
            <w:tcBorders>
              <w:top w:val="single" w:color="auto" w:sz="4" w:space="0"/>
              <w:left w:val="nil"/>
              <w:right w:val="single" w:color="auto" w:sz="4" w:space="0"/>
            </w:tcBorders>
            <w:shd w:val="clear" w:color="auto" w:fill="auto"/>
          </w:tcPr>
          <w:p w:rsidRPr="00B13563" w:rsidR="00375E51" w:rsidP="00455CE1" w:rsidRDefault="00375E51">
            <w:pPr>
              <w:rPr>
                <w:sz w:val="18"/>
                <w:szCs w:val="18"/>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vedr. revisorerklæringer og DANVA/FVD-kontingent</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RevDanvaFvd \h  \* MERGEFORMAT </w:instrText>
            </w:r>
            <w:r w:rsidRPr="00B13563">
              <w:rPr>
                <w:sz w:val="20"/>
              </w:rPr>
            </w:r>
            <w:r w:rsidRPr="00B13563">
              <w:rPr>
                <w:sz w:val="20"/>
              </w:rPr>
              <w:fldChar w:fldCharType="separate"/>
            </w:r>
            <w:r w:rsidRPr="00064EDB" w:rsidR="00064EDB">
              <w:rPr>
                <w:sz w:val="20"/>
              </w:rPr>
              <w:t>60.000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Korrektion ift. faktiske 1:1 omkostninger i 2012</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KorrEnTilEn \h  \* MERGEFORMAT </w:instrText>
            </w:r>
            <w:r w:rsidRPr="00B13563">
              <w:rPr>
                <w:sz w:val="20"/>
              </w:rPr>
            </w:r>
            <w:r w:rsidRPr="00B13563">
              <w:rPr>
                <w:sz w:val="20"/>
              </w:rPr>
              <w:fldChar w:fldCharType="separate"/>
            </w:r>
            <w:r w:rsidRPr="00064EDB" w:rsidR="00064EDB">
              <w:rPr>
                <w:sz w:val="20"/>
              </w:rPr>
              <w:t>20.066.207</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375E51"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375E51" w:rsidP="00455CE1" w:rsidRDefault="00375E51">
            <w:pPr>
              <w:rPr>
                <w:sz w:val="20"/>
              </w:rPr>
            </w:pPr>
            <w:r w:rsidRPr="00B13563">
              <w:rPr>
                <w:sz w:val="20"/>
              </w:rPr>
              <w:t>Tillæg for driftsomkostninger til miljø- og servicemål i 2014</w:t>
            </w:r>
          </w:p>
        </w:tc>
        <w:tc>
          <w:tcPr>
            <w:tcW w:w="727" w:type="pct"/>
            <w:tcBorders>
              <w:top w:val="single" w:color="auto" w:sz="4" w:space="0"/>
              <w:left w:val="single" w:color="auto" w:sz="4" w:space="0"/>
              <w:bottom w:val="single" w:color="auto" w:sz="4" w:space="0"/>
              <w:right w:val="nil"/>
            </w:tcBorders>
            <w:shd w:val="clear" w:color="auto" w:fill="auto"/>
          </w:tcPr>
          <w:p w:rsidRPr="00B13563" w:rsidR="00375E51" w:rsidP="00455CE1" w:rsidRDefault="00455CE1">
            <w:pPr>
              <w:jc w:val="right"/>
              <w:rPr>
                <w:sz w:val="20"/>
              </w:rPr>
            </w:pPr>
            <w:r w:rsidRPr="00B13563">
              <w:rPr>
                <w:sz w:val="20"/>
              </w:rPr>
              <w:fldChar w:fldCharType="begin"/>
            </w:r>
            <w:r w:rsidRPr="00B13563">
              <w:rPr>
                <w:sz w:val="20"/>
              </w:rPr>
              <w:instrText xml:space="preserve"> REF Mogs \h  \* MERGEFORMAT </w:instrText>
            </w:r>
            <w:r w:rsidRPr="00B13563">
              <w:rPr>
                <w:sz w:val="20"/>
              </w:rPr>
            </w:r>
            <w:r w:rsidRPr="00B13563">
              <w:rPr>
                <w:sz w:val="20"/>
              </w:rPr>
              <w:fldChar w:fldCharType="separate"/>
            </w:r>
            <w:r w:rsidRPr="00064EDB" w:rsidR="00064EDB">
              <w:rPr>
                <w:sz w:val="20"/>
              </w:rPr>
              <w:t>90.000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375E51" w:rsidP="00455CE1" w:rsidRDefault="00375E51">
            <w:r w:rsidRPr="00B13563">
              <w:rPr>
                <w:sz w:val="18"/>
                <w:szCs w:val="18"/>
              </w:rPr>
              <w:t>kr.</w:t>
            </w:r>
          </w:p>
        </w:tc>
        <w:tc>
          <w:tcPr>
            <w:tcW w:w="933" w:type="pct"/>
            <w:gridSpan w:val="2"/>
            <w:vMerge/>
            <w:tcBorders>
              <w:left w:val="nil"/>
              <w:right w:val="single" w:color="auto" w:sz="4" w:space="0"/>
            </w:tcBorders>
            <w:shd w:val="clear" w:color="auto" w:fill="auto"/>
          </w:tcPr>
          <w:p w:rsidRPr="00B13563" w:rsidR="00375E51" w:rsidP="00455CE1" w:rsidRDefault="00375E51">
            <w:pPr>
              <w:jc w:val="right"/>
              <w:rPr>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D95804" w:rsidP="00455CE1" w:rsidRDefault="00D95804">
            <w:pPr>
              <w:rPr>
                <w:sz w:val="20"/>
              </w:rPr>
            </w:pPr>
            <w:r w:rsidRPr="00B13563">
              <w:rPr>
                <w:sz w:val="20"/>
              </w:rPr>
              <w:t>Tillæg for omkostninger til medfinansiering af klimatilpa</w:t>
            </w:r>
            <w:r w:rsidRPr="00B13563">
              <w:rPr>
                <w:sz w:val="20"/>
              </w:rPr>
              <w:t>s</w:t>
            </w:r>
            <w:r w:rsidRPr="00B13563">
              <w:rPr>
                <w:sz w:val="20"/>
              </w:rPr>
              <w:t>ningsprojekter</w:t>
            </w:r>
          </w:p>
        </w:tc>
        <w:tc>
          <w:tcPr>
            <w:tcW w:w="727" w:type="pct"/>
            <w:tcBorders>
              <w:top w:val="single" w:color="auto" w:sz="4" w:space="0"/>
              <w:left w:val="single" w:color="auto" w:sz="4" w:space="0"/>
              <w:bottom w:val="single" w:color="auto" w:sz="4" w:space="0"/>
              <w:right w:val="nil"/>
            </w:tcBorders>
            <w:shd w:val="clear"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REF klimaMogs \h  \* MERGEFORMAT </w:instrText>
            </w:r>
            <w:r w:rsidRPr="00B13563">
              <w:rPr>
                <w:sz w:val="20"/>
              </w:rPr>
            </w:r>
            <w:r w:rsidRPr="00B13563">
              <w:rPr>
                <w:sz w:val="20"/>
              </w:rPr>
              <w:fldChar w:fldCharType="separate"/>
            </w:r>
            <w:r w:rsidRPr="00064EDB" w:rsidR="00064EDB">
              <w:rPr>
                <w:sz w:val="20"/>
              </w:rPr>
              <w:t>0</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D95804" w:rsidP="006E26AE" w:rsidRDefault="00D95804">
            <w:r w:rsidRPr="00B13563">
              <w:rPr>
                <w:sz w:val="18"/>
                <w:szCs w:val="18"/>
              </w:rPr>
              <w:t>kr.</w:t>
            </w:r>
          </w:p>
        </w:tc>
        <w:tc>
          <w:tcPr>
            <w:tcW w:w="933" w:type="pct"/>
            <w:gridSpan w:val="2"/>
            <w:vMerge/>
            <w:tcBorders>
              <w:left w:val="nil"/>
              <w:right w:val="single" w:color="auto" w:sz="4" w:space="0"/>
            </w:tcBorders>
            <w:shd w:val="clear" w:color="auto" w:fill="auto"/>
          </w:tcPr>
          <w:p w:rsidRPr="00B13563" w:rsidR="00D95804" w:rsidP="00455CE1" w:rsidRDefault="00D95804">
            <w:pPr>
              <w:jc w:val="right"/>
              <w:rPr>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D95804" w:rsidP="00455CE1" w:rsidRDefault="00D95804">
            <w:pPr>
              <w:rPr>
                <w:sz w:val="20"/>
              </w:rPr>
            </w:pPr>
            <w:r w:rsidRPr="00B13563">
              <w:rPr>
                <w:sz w:val="20"/>
              </w:rPr>
              <w:t>Korrektion ift. faktiske driftsomk. til miljø- og servicemål 2012</w:t>
            </w:r>
          </w:p>
        </w:tc>
        <w:tc>
          <w:tcPr>
            <w:tcW w:w="727" w:type="pct"/>
            <w:tcBorders>
              <w:top w:val="single" w:color="auto" w:sz="4" w:space="0"/>
              <w:left w:val="single" w:color="auto" w:sz="4" w:space="0"/>
              <w:bottom w:val="single" w:color="auto" w:sz="4" w:space="0"/>
              <w:right w:val="nil"/>
            </w:tcBorders>
            <w:shd w:val="clear" w:color="auto" w:fill="auto"/>
          </w:tcPr>
          <w:p w:rsidRPr="00B13563" w:rsidR="00D95804" w:rsidP="00455CE1" w:rsidRDefault="003E3F38">
            <w:pPr>
              <w:jc w:val="right"/>
              <w:rPr>
                <w:sz w:val="20"/>
              </w:rPr>
            </w:pPr>
            <w:r w:rsidRPr="00B13563">
              <w:rPr>
                <w:sz w:val="20"/>
              </w:rPr>
              <w:t>-</w:t>
            </w:r>
            <w:r w:rsidRPr="00B13563" w:rsidR="00D95804">
              <w:rPr>
                <w:sz w:val="20"/>
              </w:rPr>
              <w:fldChar w:fldCharType="begin"/>
            </w:r>
            <w:r w:rsidRPr="00B13563" w:rsidR="00D95804">
              <w:rPr>
                <w:sz w:val="20"/>
              </w:rPr>
              <w:instrText xml:space="preserve"> REF KorrMogs \h  \* MERGEFORMAT </w:instrText>
            </w:r>
            <w:r w:rsidRPr="00B13563" w:rsidR="00D95804">
              <w:rPr>
                <w:sz w:val="20"/>
              </w:rPr>
            </w:r>
            <w:r w:rsidRPr="00B13563" w:rsidR="00D95804">
              <w:rPr>
                <w:sz w:val="20"/>
              </w:rPr>
              <w:fldChar w:fldCharType="separate"/>
            </w:r>
            <w:r w:rsidRPr="00064EDB" w:rsidR="00064EDB">
              <w:rPr>
                <w:sz w:val="20"/>
              </w:rPr>
              <w:t>23.027</w:t>
            </w:r>
            <w:r w:rsidRPr="00B13563" w:rsidR="00D95804">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D95804" w:rsidP="00455CE1" w:rsidRDefault="00D95804">
            <w:r w:rsidRPr="00B13563">
              <w:rPr>
                <w:sz w:val="18"/>
                <w:szCs w:val="18"/>
              </w:rPr>
              <w:t>kr.</w:t>
            </w:r>
          </w:p>
        </w:tc>
        <w:tc>
          <w:tcPr>
            <w:tcW w:w="933" w:type="pct"/>
            <w:gridSpan w:val="2"/>
            <w:vMerge/>
            <w:tcBorders>
              <w:left w:val="nil"/>
              <w:right w:val="single" w:color="auto" w:sz="4" w:space="0"/>
            </w:tcBorders>
            <w:shd w:val="clear" w:color="auto" w:fill="auto"/>
          </w:tcPr>
          <w:p w:rsidRPr="00B13563" w:rsidR="00D95804" w:rsidP="00455CE1" w:rsidRDefault="00D95804">
            <w:pPr>
              <w:jc w:val="right"/>
              <w:rPr>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D95804" w:rsidP="00455CE1" w:rsidRDefault="00D95804">
            <w:pPr>
              <w:rPr>
                <w:sz w:val="20"/>
              </w:rPr>
            </w:pPr>
            <w:r w:rsidRPr="00B13563">
              <w:rPr>
                <w:sz w:val="20"/>
              </w:rPr>
              <w:t>Tillæg/fradrag for nettofinansielle poster i 2014</w:t>
            </w:r>
          </w:p>
        </w:tc>
        <w:tc>
          <w:tcPr>
            <w:tcW w:w="727" w:type="pct"/>
            <w:tcBorders>
              <w:top w:val="single" w:color="auto" w:sz="4" w:space="0"/>
              <w:left w:val="single" w:color="auto" w:sz="4" w:space="0"/>
              <w:bottom w:val="single" w:color="auto" w:sz="4" w:space="0"/>
              <w:right w:val="nil"/>
            </w:tcBorders>
            <w:shd w:val="clear"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REF NetFin \h  \* MERGEFORMAT </w:instrText>
            </w:r>
            <w:r w:rsidRPr="00B13563">
              <w:rPr>
                <w:sz w:val="20"/>
              </w:rPr>
            </w:r>
            <w:r w:rsidRPr="00B13563">
              <w:rPr>
                <w:sz w:val="20"/>
              </w:rPr>
              <w:fldChar w:fldCharType="separate"/>
            </w:r>
            <w:r w:rsidRPr="00064EDB" w:rsidR="00064EDB">
              <w:rPr>
                <w:sz w:val="20"/>
              </w:rPr>
              <w:t>6.330.799</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D95804" w:rsidP="00455CE1" w:rsidRDefault="00D95804">
            <w:r w:rsidRPr="00B13563">
              <w:rPr>
                <w:sz w:val="18"/>
                <w:szCs w:val="18"/>
              </w:rPr>
              <w:t>kr.</w:t>
            </w:r>
          </w:p>
        </w:tc>
        <w:tc>
          <w:tcPr>
            <w:tcW w:w="933" w:type="pct"/>
            <w:gridSpan w:val="2"/>
            <w:vMerge/>
            <w:tcBorders>
              <w:left w:val="nil"/>
              <w:right w:val="single" w:color="auto" w:sz="4" w:space="0"/>
            </w:tcBorders>
            <w:shd w:val="clear" w:color="auto" w:fill="auto"/>
          </w:tcPr>
          <w:p w:rsidRPr="00B13563" w:rsidR="00D95804" w:rsidP="00455CE1" w:rsidRDefault="00D95804">
            <w:pPr>
              <w:jc w:val="right"/>
              <w:rPr>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auto"/>
          </w:tcPr>
          <w:p w:rsidRPr="00B13563" w:rsidR="00D95804" w:rsidP="00455CE1" w:rsidRDefault="00D95804">
            <w:pPr>
              <w:rPr>
                <w:sz w:val="20"/>
              </w:rPr>
            </w:pPr>
            <w:r w:rsidRPr="00B13563">
              <w:rPr>
                <w:sz w:val="20"/>
              </w:rPr>
              <w:t>Korrektion ift. faktiske nettofinansielle poster i 2012</w:t>
            </w:r>
          </w:p>
        </w:tc>
        <w:tc>
          <w:tcPr>
            <w:tcW w:w="727" w:type="pct"/>
            <w:tcBorders>
              <w:top w:val="single" w:color="auto" w:sz="4" w:space="0"/>
              <w:left w:val="single" w:color="auto" w:sz="4" w:space="0"/>
              <w:bottom w:val="single" w:color="auto" w:sz="4" w:space="0"/>
              <w:right w:val="nil"/>
            </w:tcBorders>
            <w:shd w:val="clear"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REF KorrNetFin \h  \* MERGEFORMAT </w:instrText>
            </w:r>
            <w:r w:rsidRPr="00B13563">
              <w:rPr>
                <w:sz w:val="20"/>
              </w:rPr>
            </w:r>
            <w:r w:rsidRPr="00B13563">
              <w:rPr>
                <w:sz w:val="20"/>
              </w:rPr>
              <w:fldChar w:fldCharType="separate"/>
            </w:r>
            <w:r w:rsidRPr="00064EDB" w:rsidR="00064EDB">
              <w:rPr>
                <w:sz w:val="20"/>
              </w:rPr>
              <w:t>425.982</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B13563" w:rsidR="00D95804" w:rsidP="00455CE1" w:rsidRDefault="00D95804">
            <w:r w:rsidRPr="00B13563">
              <w:rPr>
                <w:sz w:val="18"/>
                <w:szCs w:val="18"/>
              </w:rPr>
              <w:t>kr.</w:t>
            </w:r>
          </w:p>
        </w:tc>
        <w:tc>
          <w:tcPr>
            <w:tcW w:w="933" w:type="pct"/>
            <w:gridSpan w:val="2"/>
            <w:vMerge/>
            <w:tcBorders>
              <w:left w:val="nil"/>
              <w:bottom w:val="single" w:color="auto" w:sz="4" w:space="0"/>
              <w:right w:val="single" w:color="auto" w:sz="4" w:space="0"/>
            </w:tcBorders>
            <w:shd w:val="clear" w:color="auto" w:fill="auto"/>
          </w:tcPr>
          <w:p w:rsidRPr="00B13563" w:rsidR="00D95804" w:rsidP="00455CE1" w:rsidRDefault="00D95804">
            <w:pPr>
              <w:jc w:val="right"/>
              <w:rPr>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B13563" w:rsidR="00D95804" w:rsidP="00455CE1" w:rsidRDefault="00D95804">
            <w:pPr>
              <w:rPr>
                <w:sz w:val="20"/>
              </w:rPr>
            </w:pPr>
            <w:r w:rsidRPr="00B13563">
              <w:rPr>
                <w:sz w:val="20"/>
              </w:rPr>
              <w:t>Øvrige udgifter mv. i alt</w:t>
            </w:r>
          </w:p>
        </w:tc>
        <w:bookmarkStart w:name="OvrUdgIalt" w:id="4"/>
        <w:tc>
          <w:tcPr>
            <w:tcW w:w="727" w:type="pct"/>
            <w:tcBorders>
              <w:top w:val="single" w:color="auto" w:sz="4" w:space="0"/>
              <w:left w:val="single" w:color="auto" w:sz="4" w:space="0"/>
              <w:bottom w:val="single" w:color="auto" w:sz="4" w:space="0"/>
              <w:right w:val="nil"/>
            </w:tcBorders>
            <w:shd w:val="pct12"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=SUM(ABOVE) </w:instrText>
            </w:r>
            <w:r w:rsidRPr="00B13563">
              <w:rPr>
                <w:sz w:val="20"/>
              </w:rPr>
              <w:fldChar w:fldCharType="separate"/>
            </w:r>
            <w:r w:rsidR="006D634B">
              <w:rPr>
                <w:noProof/>
                <w:sz w:val="20"/>
              </w:rPr>
              <w:t>55.740.461</w:t>
            </w:r>
            <w:r w:rsidRPr="00B13563">
              <w:rPr>
                <w:sz w:val="20"/>
              </w:rPr>
              <w:fldChar w:fldCharType="end"/>
            </w:r>
            <w:bookmarkEnd w:id="4"/>
          </w:p>
        </w:tc>
        <w:tc>
          <w:tcPr>
            <w:tcW w:w="246" w:type="pct"/>
            <w:tcBorders>
              <w:top w:val="single" w:color="auto" w:sz="4" w:space="0"/>
              <w:left w:val="nil"/>
              <w:bottom w:val="single" w:color="auto" w:sz="4" w:space="0"/>
              <w:right w:val="single" w:color="auto" w:sz="4" w:space="0"/>
            </w:tcBorders>
            <w:shd w:val="pct12" w:color="auto" w:fill="auto"/>
          </w:tcPr>
          <w:p w:rsidRPr="00B13563" w:rsidR="00D95804" w:rsidP="00455CE1" w:rsidRDefault="00D95804">
            <w:pPr>
              <w:rPr>
                <w:sz w:val="18"/>
                <w:szCs w:val="18"/>
              </w:rPr>
            </w:pPr>
            <w:r w:rsidRPr="00B13563">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REF OvrUdgIalt \h </w:instrText>
            </w:r>
            <w:r w:rsidRPr="00B13563">
              <w:rPr>
                <w:sz w:val="20"/>
              </w:rPr>
            </w:r>
            <w:r w:rsidRPr="00B13563">
              <w:rPr>
                <w:sz w:val="20"/>
              </w:rPr>
              <w:fldChar w:fldCharType="separate"/>
            </w:r>
            <w:r w:rsidR="00064EDB">
              <w:rPr>
                <w:noProof/>
                <w:sz w:val="20"/>
              </w:rPr>
              <w:t>55.740.461</w:t>
            </w:r>
            <w:r w:rsidRPr="00B13563">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B13563" w:rsidR="00D95804" w:rsidP="00455CE1" w:rsidRDefault="00D95804">
            <w:pPr>
              <w:rPr>
                <w:sz w:val="18"/>
                <w:szCs w:val="18"/>
              </w:rPr>
            </w:pPr>
            <w:r w:rsidRPr="00B13563">
              <w:rPr>
                <w:sz w:val="18"/>
                <w:szCs w:val="18"/>
              </w:rPr>
              <w:t>kr.</w:t>
            </w: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rPr>
                <w:b/>
                <w:sz w:val="20"/>
              </w:rPr>
            </w:pPr>
            <w:r w:rsidRPr="00B13563">
              <w:rPr>
                <w:b/>
                <w:sz w:val="20"/>
              </w:rPr>
              <w:t>Historisk over- eller underdækning</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13563" w:rsidR="00D95804" w:rsidP="00455CE1" w:rsidRDefault="00D95804">
            <w:pPr>
              <w:rPr>
                <w:sz w:val="20"/>
              </w:rPr>
            </w:pPr>
            <w:r w:rsidRPr="00B13563">
              <w:rPr>
                <w:sz w:val="20"/>
              </w:rPr>
              <w:t xml:space="preserve">Tillæg/fradrag for over- eller underdækning til og med 2010 </w:t>
            </w:r>
          </w:p>
        </w:tc>
        <w:tc>
          <w:tcPr>
            <w:tcW w:w="727" w:type="pct"/>
            <w:tcBorders>
              <w:top w:val="single" w:color="auto" w:sz="4" w:space="0"/>
              <w:left w:val="single" w:color="auto" w:sz="4" w:space="0"/>
              <w:bottom w:val="single" w:color="auto" w:sz="4" w:space="0"/>
              <w:right w:val="nil"/>
            </w:tcBorders>
            <w:shd w:val="clear" w:color="auto" w:fill="D9D9D9" w:themeFill="background1" w:themeFillShade="D9"/>
          </w:tcPr>
          <w:p w:rsidRPr="00B13563" w:rsidR="00D95804" w:rsidP="00A17105" w:rsidRDefault="00D95804">
            <w:pPr>
              <w:jc w:val="right"/>
              <w:rPr>
                <w:sz w:val="20"/>
              </w:rPr>
            </w:pPr>
            <w:r w:rsidRPr="00B13563">
              <w:rPr>
                <w:sz w:val="20"/>
              </w:rPr>
              <w:fldChar w:fldCharType="begin"/>
            </w:r>
            <w:r w:rsidRPr="00B13563">
              <w:rPr>
                <w:sz w:val="20"/>
              </w:rPr>
              <w:instrText xml:space="preserve"> REF OverUnder \h  \* MERGEFORMAT </w:instrText>
            </w:r>
            <w:r w:rsidRPr="00B13563">
              <w:rPr>
                <w:sz w:val="20"/>
              </w:rPr>
            </w:r>
            <w:r w:rsidRPr="00B13563">
              <w:rPr>
                <w:sz w:val="20"/>
              </w:rPr>
              <w:fldChar w:fldCharType="separate"/>
            </w:r>
            <w:r w:rsidRPr="00064EDB" w:rsidR="00064EDB">
              <w:rPr>
                <w:sz w:val="20"/>
              </w:rPr>
              <w:t>-3.802.658</w:t>
            </w:r>
            <w:r w:rsidRPr="00B13563">
              <w:rPr>
                <w:sz w:val="20"/>
              </w:rPr>
              <w:fldChar w:fldCharType="end"/>
            </w:r>
          </w:p>
        </w:tc>
        <w:tc>
          <w:tcPr>
            <w:tcW w:w="246" w:type="pct"/>
            <w:tcBorders>
              <w:top w:val="single" w:color="auto" w:sz="4" w:space="0"/>
              <w:left w:val="nil"/>
              <w:bottom w:val="single" w:color="auto" w:sz="4" w:space="0"/>
              <w:right w:val="single" w:color="auto" w:sz="4" w:space="0"/>
            </w:tcBorders>
            <w:shd w:val="clear" w:color="auto" w:fill="D9D9D9" w:themeFill="background1" w:themeFillShade="D9"/>
          </w:tcPr>
          <w:p w:rsidRPr="00B13563" w:rsidR="00D95804" w:rsidP="00455CE1" w:rsidRDefault="00D95804">
            <w:r w:rsidRPr="00B13563">
              <w:rPr>
                <w:sz w:val="18"/>
                <w:szCs w:val="18"/>
              </w:rPr>
              <w:t>kr.</w:t>
            </w:r>
          </w:p>
        </w:tc>
        <w:tc>
          <w:tcPr>
            <w:tcW w:w="693" w:type="pct"/>
            <w:tcBorders>
              <w:top w:val="single" w:color="auto" w:sz="4" w:space="0"/>
              <w:left w:val="nil"/>
              <w:bottom w:val="single" w:color="auto" w:sz="4" w:space="0"/>
              <w:right w:val="single" w:color="auto" w:sz="4" w:space="0"/>
            </w:tcBorders>
            <w:shd w:val="clear" w:color="auto" w:fill="D9D9D9" w:themeFill="background1" w:themeFillShade="D9"/>
          </w:tcPr>
          <w:p w:rsidRPr="00B13563" w:rsidR="00D95804" w:rsidP="00A17105" w:rsidRDefault="00D95804">
            <w:pPr>
              <w:jc w:val="right"/>
              <w:rPr>
                <w:bCs/>
                <w:sz w:val="20"/>
              </w:rPr>
            </w:pPr>
            <w:r w:rsidRPr="00B13563">
              <w:rPr>
                <w:bCs/>
                <w:sz w:val="20"/>
              </w:rPr>
              <w:fldChar w:fldCharType="begin"/>
            </w:r>
            <w:r w:rsidRPr="00B13563">
              <w:rPr>
                <w:bCs/>
                <w:sz w:val="20"/>
              </w:rPr>
              <w:instrText xml:space="preserve"> REF OverUnder \h  \* MERGEFORMAT </w:instrText>
            </w:r>
            <w:r w:rsidRPr="00B13563">
              <w:rPr>
                <w:bCs/>
                <w:sz w:val="20"/>
              </w:rPr>
            </w:r>
            <w:r w:rsidRPr="00B13563">
              <w:rPr>
                <w:bCs/>
                <w:sz w:val="20"/>
              </w:rPr>
              <w:fldChar w:fldCharType="separate"/>
            </w:r>
            <w:r w:rsidRPr="00064EDB" w:rsidR="00064EDB">
              <w:rPr>
                <w:sz w:val="20"/>
              </w:rPr>
              <w:t>-3.802.658</w:t>
            </w:r>
            <w:r w:rsidRPr="00B13563">
              <w:rPr>
                <w:bCs/>
                <w:sz w:val="20"/>
              </w:rPr>
              <w:fldChar w:fldCharType="end"/>
            </w:r>
          </w:p>
        </w:tc>
        <w:tc>
          <w:tcPr>
            <w:tcW w:w="240" w:type="pct"/>
            <w:tcBorders>
              <w:top w:val="single" w:color="auto" w:sz="4" w:space="0"/>
              <w:left w:val="nil"/>
              <w:bottom w:val="single" w:color="auto" w:sz="4" w:space="0"/>
              <w:right w:val="single" w:color="auto" w:sz="4" w:space="0"/>
            </w:tcBorders>
            <w:shd w:val="clear" w:color="auto" w:fill="D9D9D9" w:themeFill="background1" w:themeFillShade="D9"/>
          </w:tcPr>
          <w:p w:rsidRPr="00B13563" w:rsidR="00D95804" w:rsidP="00455CE1" w:rsidRDefault="00D95804">
            <w:pPr>
              <w:rPr>
                <w:sz w:val="18"/>
                <w:szCs w:val="18"/>
              </w:rPr>
            </w:pPr>
            <w:r w:rsidRPr="00B13563">
              <w:rPr>
                <w:sz w:val="18"/>
                <w:szCs w:val="18"/>
              </w:rPr>
              <w:t>kr.</w:t>
            </w:r>
          </w:p>
        </w:tc>
      </w:tr>
      <w:tr w:rsidRPr="00CB387F" w:rsidR="00D95804" w:rsidTr="004B3211">
        <w:trPr>
          <w:gridAfter w:val="1"/>
          <w:wAfter w:w="6" w:type="pct"/>
          <w:trHeight w:val="143"/>
        </w:trPr>
        <w:tc>
          <w:tcPr>
            <w:tcW w:w="3089" w:type="pct"/>
            <w:tcBorders>
              <w:top w:val="single" w:color="auto" w:sz="4" w:space="0"/>
              <w:left w:val="single" w:color="auto" w:sz="4" w:space="0"/>
              <w:bottom w:val="single" w:color="auto" w:sz="4" w:space="0"/>
              <w:right w:val="single" w:color="auto" w:sz="4" w:space="0"/>
            </w:tcBorders>
            <w:shd w:val="clear" w:color="auto" w:fill="000000" w:themeFill="text1"/>
          </w:tcPr>
          <w:p w:rsidRPr="00B13563" w:rsidR="00D95804" w:rsidP="00455CE1" w:rsidRDefault="00D95804">
            <w:pPr>
              <w:rPr>
                <w:color w:val="FFFFFF" w:themeColor="background1"/>
                <w:sz w:val="20"/>
              </w:rPr>
            </w:pPr>
            <w:r w:rsidRPr="00B13563">
              <w:rPr>
                <w:color w:val="FFFFFF" w:themeColor="background1"/>
                <w:sz w:val="20"/>
              </w:rPr>
              <w:t xml:space="preserve">Korrektion i forhold til tidligere indtægtsramme </w:t>
            </w:r>
          </w:p>
        </w:tc>
        <w:tc>
          <w:tcPr>
            <w:tcW w:w="727" w:type="pct"/>
            <w:tcBorders>
              <w:top w:val="single" w:color="auto" w:sz="4" w:space="0"/>
              <w:left w:val="single" w:color="auto" w:sz="4" w:space="0"/>
              <w:right w:val="nil"/>
            </w:tcBorders>
            <w:shd w:val="clear" w:color="auto" w:fill="000000" w:themeFill="text1"/>
          </w:tcPr>
          <w:p w:rsidRPr="00B13563" w:rsidR="00D95804" w:rsidP="00455CE1" w:rsidRDefault="00D95804">
            <w:pPr>
              <w:jc w:val="right"/>
              <w:rPr>
                <w:color w:val="FFFFFF" w:themeColor="background1"/>
                <w:sz w:val="20"/>
              </w:rPr>
            </w:pPr>
          </w:p>
        </w:tc>
        <w:tc>
          <w:tcPr>
            <w:tcW w:w="246" w:type="pct"/>
            <w:tcBorders>
              <w:top w:val="single" w:color="auto" w:sz="4" w:space="0"/>
              <w:left w:val="nil"/>
              <w:right w:val="single" w:color="auto" w:sz="4" w:space="0"/>
            </w:tcBorders>
            <w:shd w:val="clear" w:color="auto" w:fill="000000" w:themeFill="text1"/>
          </w:tcPr>
          <w:p w:rsidRPr="00B13563" w:rsidR="00D95804" w:rsidP="00455CE1" w:rsidRDefault="00D95804">
            <w:pPr>
              <w:rPr>
                <w:color w:val="FFFFFF" w:themeColor="background1"/>
                <w:sz w:val="18"/>
                <w:szCs w:val="18"/>
              </w:rPr>
            </w:pPr>
          </w:p>
        </w:tc>
        <w:tc>
          <w:tcPr>
            <w:tcW w:w="693" w:type="pct"/>
            <w:tcBorders>
              <w:top w:val="single" w:color="auto" w:sz="4" w:space="0"/>
              <w:left w:val="nil"/>
              <w:right w:val="single" w:color="auto" w:sz="4" w:space="0"/>
            </w:tcBorders>
            <w:shd w:val="clear" w:color="auto" w:fill="000000" w:themeFill="text1"/>
          </w:tcPr>
          <w:p w:rsidRPr="00B13563" w:rsidR="00D95804" w:rsidP="00455CE1" w:rsidRDefault="00D95804">
            <w:pPr>
              <w:jc w:val="right"/>
              <w:rPr>
                <w:color w:val="FFFFFF" w:themeColor="background1"/>
              </w:rPr>
            </w:pPr>
          </w:p>
        </w:tc>
        <w:tc>
          <w:tcPr>
            <w:tcW w:w="240" w:type="pct"/>
            <w:tcBorders>
              <w:top w:val="single" w:color="auto" w:sz="4" w:space="0"/>
              <w:left w:val="nil"/>
              <w:right w:val="single" w:color="auto" w:sz="4" w:space="0"/>
            </w:tcBorders>
            <w:shd w:val="clear" w:color="auto" w:fill="000000" w:themeFill="text1"/>
          </w:tcPr>
          <w:p w:rsidRPr="00B13563" w:rsidR="00D95804" w:rsidP="00455CE1" w:rsidRDefault="00D95804">
            <w:pPr>
              <w:jc w:val="right"/>
              <w:rPr>
                <w:color w:val="FFFFFF" w:themeColor="background1"/>
              </w:rPr>
            </w:pPr>
          </w:p>
        </w:tc>
      </w:tr>
      <w:tr w:rsidRPr="00CB387F" w:rsidR="00D95804" w:rsidTr="004B3211">
        <w:trPr>
          <w:gridAfter w:val="1"/>
          <w:wAfter w:w="6" w:type="pct"/>
          <w:trHeight w:val="143"/>
        </w:trPr>
        <w:tc>
          <w:tcPr>
            <w:tcW w:w="30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13563" w:rsidR="00D95804" w:rsidP="00455CE1" w:rsidRDefault="00D95804">
            <w:pPr>
              <w:rPr>
                <w:sz w:val="20"/>
              </w:rPr>
            </w:pPr>
            <w:r w:rsidRPr="00B13563">
              <w:rPr>
                <w:sz w:val="20"/>
              </w:rPr>
              <w:t>Korrektion for overholdelse af indtægtsramme i prisloft 2012</w:t>
            </w:r>
          </w:p>
        </w:tc>
        <w:tc>
          <w:tcPr>
            <w:tcW w:w="727" w:type="pct"/>
            <w:tcBorders>
              <w:top w:val="single" w:color="auto" w:sz="4" w:space="0"/>
              <w:left w:val="single" w:color="auto" w:sz="4" w:space="0"/>
              <w:right w:val="nil"/>
            </w:tcBorders>
            <w:shd w:val="clear" w:color="auto" w:fill="D9D9D9" w:themeFill="background1" w:themeFillShade="D9"/>
          </w:tcPr>
          <w:p w:rsidRPr="00B13563" w:rsidR="00D95804" w:rsidP="00455CE1" w:rsidRDefault="00D95804">
            <w:pPr>
              <w:jc w:val="right"/>
              <w:rPr>
                <w:sz w:val="20"/>
              </w:rPr>
            </w:pPr>
            <w:r w:rsidRPr="00B13563">
              <w:rPr>
                <w:sz w:val="20"/>
              </w:rPr>
              <w:fldChar w:fldCharType="begin"/>
            </w:r>
            <w:r w:rsidRPr="00B13563">
              <w:rPr>
                <w:sz w:val="20"/>
              </w:rPr>
              <w:instrText xml:space="preserve"> REF KorrIndt \h  \* MERGEFORMAT </w:instrText>
            </w:r>
            <w:r w:rsidRPr="00B13563">
              <w:rPr>
                <w:sz w:val="20"/>
              </w:rPr>
            </w:r>
            <w:r w:rsidRPr="00B13563">
              <w:rPr>
                <w:sz w:val="20"/>
              </w:rPr>
              <w:fldChar w:fldCharType="separate"/>
            </w:r>
            <w:r w:rsidRPr="005778B8" w:rsidR="00064EDB">
              <w:rPr>
                <w:sz w:val="20"/>
              </w:rPr>
              <w:t>-20.</w:t>
            </w:r>
            <w:r w:rsidR="00064EDB">
              <w:rPr>
                <w:sz w:val="20"/>
              </w:rPr>
              <w:t>177.935</w:t>
            </w:r>
            <w:r w:rsidRPr="00B13563">
              <w:rPr>
                <w:sz w:val="20"/>
              </w:rPr>
              <w:fldChar w:fldCharType="end"/>
            </w:r>
          </w:p>
        </w:tc>
        <w:tc>
          <w:tcPr>
            <w:tcW w:w="246" w:type="pct"/>
            <w:tcBorders>
              <w:top w:val="single" w:color="auto" w:sz="4" w:space="0"/>
              <w:left w:val="nil"/>
              <w:right w:val="single" w:color="auto" w:sz="4" w:space="0"/>
            </w:tcBorders>
            <w:shd w:val="clear" w:color="auto" w:fill="D9D9D9" w:themeFill="background1" w:themeFillShade="D9"/>
          </w:tcPr>
          <w:p w:rsidRPr="00B13563" w:rsidR="00D95804" w:rsidP="00455CE1" w:rsidRDefault="00D95804">
            <w:r w:rsidRPr="00B13563">
              <w:rPr>
                <w:sz w:val="18"/>
                <w:szCs w:val="18"/>
              </w:rPr>
              <w:t>kr.</w:t>
            </w:r>
          </w:p>
        </w:tc>
        <w:tc>
          <w:tcPr>
            <w:tcW w:w="693" w:type="pct"/>
            <w:tcBorders>
              <w:top w:val="single" w:color="auto" w:sz="4" w:space="0"/>
              <w:left w:val="nil"/>
              <w:right w:val="single" w:color="auto" w:sz="4" w:space="0"/>
            </w:tcBorders>
            <w:shd w:val="clear" w:color="auto" w:fill="D9D9D9" w:themeFill="background1" w:themeFillShade="D9"/>
          </w:tcPr>
          <w:p w:rsidRPr="00B13563" w:rsidR="00D95804" w:rsidP="00BA627A" w:rsidRDefault="00D95804">
            <w:pPr>
              <w:jc w:val="right"/>
              <w:rPr>
                <w:sz w:val="20"/>
              </w:rPr>
            </w:pPr>
            <w:r w:rsidRPr="00B13563">
              <w:rPr>
                <w:sz w:val="20"/>
              </w:rPr>
              <w:fldChar w:fldCharType="begin"/>
            </w:r>
            <w:r w:rsidRPr="00B13563">
              <w:rPr>
                <w:sz w:val="20"/>
              </w:rPr>
              <w:instrText xml:space="preserve"> REF KorrIndt \h  \* MERGEFORMAT </w:instrText>
            </w:r>
            <w:r w:rsidRPr="00B13563">
              <w:rPr>
                <w:sz w:val="20"/>
              </w:rPr>
            </w:r>
            <w:r w:rsidRPr="00B13563">
              <w:rPr>
                <w:sz w:val="20"/>
              </w:rPr>
              <w:fldChar w:fldCharType="separate"/>
            </w:r>
            <w:r w:rsidRPr="005778B8" w:rsidR="00064EDB">
              <w:rPr>
                <w:sz w:val="20"/>
              </w:rPr>
              <w:t>-20.</w:t>
            </w:r>
            <w:r w:rsidR="00064EDB">
              <w:rPr>
                <w:sz w:val="20"/>
              </w:rPr>
              <w:t>177.935</w:t>
            </w:r>
            <w:r w:rsidRPr="00B13563">
              <w:rPr>
                <w:sz w:val="20"/>
              </w:rPr>
              <w:fldChar w:fldCharType="end"/>
            </w:r>
          </w:p>
        </w:tc>
        <w:tc>
          <w:tcPr>
            <w:tcW w:w="240" w:type="pct"/>
            <w:tcBorders>
              <w:top w:val="single" w:color="auto" w:sz="4" w:space="0"/>
              <w:left w:val="nil"/>
              <w:right w:val="single" w:color="auto" w:sz="4" w:space="0"/>
            </w:tcBorders>
            <w:shd w:val="clear" w:color="auto" w:fill="D9D9D9" w:themeFill="background1" w:themeFillShade="D9"/>
          </w:tcPr>
          <w:p w:rsidRPr="00B13563" w:rsidR="00D95804" w:rsidP="00455CE1" w:rsidRDefault="00D95804">
            <w:pPr>
              <w:jc w:val="right"/>
            </w:pPr>
            <w:r w:rsidRPr="00B13563">
              <w:rPr>
                <w:sz w:val="18"/>
                <w:szCs w:val="18"/>
              </w:rPr>
              <w:t>kr.</w:t>
            </w:r>
          </w:p>
        </w:tc>
      </w:tr>
      <w:tr w:rsidRPr="00CB387F" w:rsidR="00D95804" w:rsidTr="004B3211">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rPr>
                <w:b/>
                <w:sz w:val="20"/>
              </w:rPr>
            </w:pPr>
            <w:r w:rsidRPr="00B13563">
              <w:rPr>
                <w:b/>
                <w:sz w:val="20"/>
              </w:rPr>
              <w:t>Samlede prisloft</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B13563" w:rsidR="00D95804" w:rsidP="00455CE1" w:rsidRDefault="00D95804">
            <w:pPr>
              <w:jc w:val="center"/>
              <w:rPr>
                <w:b/>
                <w:sz w:val="20"/>
              </w:rPr>
            </w:pPr>
          </w:p>
        </w:tc>
      </w:tr>
      <w:tr w:rsidRPr="00CB387F" w:rsidR="00D95804" w:rsidTr="00651A69">
        <w:trPr>
          <w:trHeight w:val="142"/>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B13563" w:rsidR="00D95804" w:rsidP="00455CE1" w:rsidRDefault="00D95804">
            <w:pPr>
              <w:rPr>
                <w:sz w:val="20"/>
              </w:rPr>
            </w:pPr>
            <w:r w:rsidRPr="00B13563">
              <w:rPr>
                <w:sz w:val="20"/>
              </w:rPr>
              <w:t xml:space="preserve">Indtægtsramme i 2014 </w:t>
            </w:r>
          </w:p>
        </w:tc>
        <w:bookmarkStart w:name="IndtRamme" w:id="5"/>
        <w:tc>
          <w:tcPr>
            <w:tcW w:w="693" w:type="pct"/>
            <w:tcBorders>
              <w:left w:val="single" w:color="auto" w:sz="4" w:space="0"/>
              <w:bottom w:val="single" w:color="auto" w:sz="4" w:space="0"/>
              <w:right w:val="nil"/>
            </w:tcBorders>
            <w:shd w:val="pct12" w:color="auto" w:fill="auto"/>
          </w:tcPr>
          <w:p w:rsidRPr="00B13563" w:rsidR="00D95804" w:rsidP="00455CE1" w:rsidRDefault="00D95804">
            <w:pPr>
              <w:jc w:val="right"/>
              <w:rPr>
                <w:sz w:val="20"/>
              </w:rPr>
            </w:pPr>
            <w:r w:rsidRPr="00B13563">
              <w:rPr>
                <w:sz w:val="20"/>
              </w:rPr>
              <w:fldChar w:fldCharType="begin"/>
            </w:r>
            <w:r w:rsidRPr="00B13563">
              <w:rPr>
                <w:sz w:val="20"/>
              </w:rPr>
              <w:instrText xml:space="preserve"> =SUM(DriftIalt;InvIalt;OvrUdgIalt;OverUnder;KorrIndt) </w:instrText>
            </w:r>
            <w:r w:rsidRPr="00B13563">
              <w:rPr>
                <w:sz w:val="20"/>
              </w:rPr>
              <w:fldChar w:fldCharType="separate"/>
            </w:r>
            <w:r w:rsidR="006D634B">
              <w:rPr>
                <w:noProof/>
                <w:sz w:val="20"/>
              </w:rPr>
              <w:t>72.613.542</w:t>
            </w:r>
            <w:r w:rsidRPr="00B13563">
              <w:rPr>
                <w:sz w:val="20"/>
              </w:rPr>
              <w:fldChar w:fldCharType="end"/>
            </w:r>
            <w:bookmarkEnd w:id="5"/>
          </w:p>
        </w:tc>
        <w:tc>
          <w:tcPr>
            <w:tcW w:w="246" w:type="pct"/>
            <w:gridSpan w:val="2"/>
            <w:tcBorders>
              <w:left w:val="nil"/>
              <w:bottom w:val="single" w:color="auto" w:sz="4" w:space="0"/>
              <w:right w:val="single" w:color="auto" w:sz="4" w:space="0"/>
            </w:tcBorders>
            <w:shd w:val="pct12" w:color="auto" w:fill="auto"/>
          </w:tcPr>
          <w:p w:rsidRPr="00B13563" w:rsidR="00D95804" w:rsidP="00455CE1" w:rsidRDefault="00D95804">
            <w:pPr>
              <w:rPr>
                <w:sz w:val="18"/>
                <w:szCs w:val="18"/>
              </w:rPr>
            </w:pPr>
            <w:r w:rsidRPr="00B13563">
              <w:rPr>
                <w:sz w:val="18"/>
                <w:szCs w:val="18"/>
              </w:rPr>
              <w:t>kr.</w:t>
            </w:r>
          </w:p>
        </w:tc>
      </w:tr>
      <w:tr w:rsidRPr="00CB387F" w:rsidR="00D95804" w:rsidTr="00651A69">
        <w:trPr>
          <w:trHeight w:val="108"/>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B13563" w:rsidR="00D95804" w:rsidP="00455CE1" w:rsidRDefault="00D95804">
            <w:pPr>
              <w:rPr>
                <w:sz w:val="20"/>
              </w:rPr>
            </w:pPr>
            <w:r w:rsidRPr="00B13563">
              <w:rPr>
                <w:sz w:val="20"/>
              </w:rPr>
              <w:t>Debiteret vandmængde 2012</w:t>
            </w:r>
          </w:p>
        </w:tc>
        <w:tc>
          <w:tcPr>
            <w:tcW w:w="693" w:type="pct"/>
            <w:tcBorders>
              <w:top w:val="single" w:color="auto" w:sz="4" w:space="0"/>
              <w:left w:val="single" w:color="auto" w:sz="4" w:space="0"/>
              <w:bottom w:val="single" w:color="auto" w:sz="4" w:space="0"/>
              <w:right w:val="nil"/>
            </w:tcBorders>
            <w:shd w:val="pct12" w:color="auto" w:fill="auto"/>
          </w:tcPr>
          <w:p w:rsidRPr="00B13563" w:rsidR="00D95804" w:rsidP="00A17105" w:rsidRDefault="00D95804">
            <w:pPr>
              <w:jc w:val="right"/>
              <w:rPr>
                <w:sz w:val="20"/>
              </w:rPr>
            </w:pPr>
            <w:r w:rsidRPr="00B13563">
              <w:rPr>
                <w:sz w:val="20"/>
              </w:rPr>
              <w:fldChar w:fldCharType="begin"/>
            </w:r>
            <w:r w:rsidRPr="00B13563">
              <w:rPr>
                <w:sz w:val="20"/>
              </w:rPr>
              <w:instrText xml:space="preserve"> REF DebVand \h  \* MERGEFORMAT </w:instrText>
            </w:r>
            <w:r w:rsidRPr="00B13563">
              <w:rPr>
                <w:sz w:val="20"/>
              </w:rPr>
            </w:r>
            <w:r w:rsidRPr="00B13563">
              <w:rPr>
                <w:sz w:val="20"/>
              </w:rPr>
              <w:fldChar w:fldCharType="separate"/>
            </w:r>
            <w:r w:rsidRPr="00064EDB" w:rsidR="00064EDB">
              <w:rPr>
                <w:sz w:val="20"/>
              </w:rPr>
              <w:t>3.382.243</w:t>
            </w:r>
            <w:r w:rsidRPr="00B13563">
              <w:rPr>
                <w:sz w:val="20"/>
              </w:rPr>
              <w:fldChar w:fldCharType="end"/>
            </w:r>
          </w:p>
        </w:tc>
        <w:tc>
          <w:tcPr>
            <w:tcW w:w="246" w:type="pct"/>
            <w:gridSpan w:val="2"/>
            <w:tcBorders>
              <w:top w:val="single" w:color="auto" w:sz="4" w:space="0"/>
              <w:left w:val="nil"/>
              <w:bottom w:val="single" w:color="auto" w:sz="4" w:space="0"/>
              <w:right w:val="single" w:color="auto" w:sz="4" w:space="0"/>
            </w:tcBorders>
            <w:shd w:val="pct12" w:color="auto" w:fill="auto"/>
          </w:tcPr>
          <w:p w:rsidRPr="00B13563" w:rsidR="00D95804" w:rsidP="00455CE1" w:rsidRDefault="00D95804">
            <w:pPr>
              <w:jc w:val="right"/>
              <w:rPr>
                <w:sz w:val="18"/>
                <w:szCs w:val="18"/>
              </w:rPr>
            </w:pPr>
            <w:r w:rsidRPr="00B13563">
              <w:rPr>
                <w:sz w:val="18"/>
                <w:szCs w:val="18"/>
              </w:rPr>
              <w:t>m</w:t>
            </w:r>
            <w:r w:rsidRPr="00B13563">
              <w:rPr>
                <w:sz w:val="18"/>
                <w:szCs w:val="18"/>
                <w:vertAlign w:val="superscript"/>
              </w:rPr>
              <w:t>3</w:t>
            </w:r>
          </w:p>
        </w:tc>
      </w:tr>
      <w:tr w:rsidRPr="00CB387F" w:rsidR="00D95804" w:rsidTr="00651A69">
        <w:trPr>
          <w:gridAfter w:val="1"/>
          <w:wAfter w:w="6" w:type="pct"/>
          <w:trHeight w:val="108"/>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B13563" w:rsidR="00D95804" w:rsidP="00455CE1" w:rsidRDefault="00D95804">
            <w:pPr>
              <w:rPr>
                <w:sz w:val="20"/>
              </w:rPr>
            </w:pPr>
            <w:r w:rsidRPr="00B13563">
              <w:rPr>
                <w:sz w:val="20"/>
              </w:rPr>
              <w:t xml:space="preserve">Prisloft 2014 </w:t>
            </w:r>
          </w:p>
        </w:tc>
        <w:bookmarkStart w:name="Prisloft" w:id="6"/>
        <w:tc>
          <w:tcPr>
            <w:tcW w:w="933" w:type="pct"/>
            <w:gridSpan w:val="2"/>
            <w:tcBorders>
              <w:top w:val="single" w:color="auto" w:sz="4" w:space="0"/>
              <w:left w:val="single" w:color="auto" w:sz="4" w:space="0"/>
              <w:bottom w:val="single" w:color="auto" w:sz="4" w:space="0"/>
              <w:right w:val="single" w:color="auto" w:sz="4" w:space="0"/>
            </w:tcBorders>
            <w:shd w:val="pct12" w:color="auto" w:fill="auto"/>
          </w:tcPr>
          <w:p w:rsidRPr="00B13563" w:rsidR="00D95804" w:rsidP="005C4583" w:rsidRDefault="00D95804">
            <w:pPr>
              <w:jc w:val="right"/>
              <w:rPr>
                <w:sz w:val="20"/>
              </w:rPr>
            </w:pPr>
            <w:r w:rsidRPr="00B13563">
              <w:rPr>
                <w:sz w:val="20"/>
              </w:rPr>
              <w:fldChar w:fldCharType="begin"/>
            </w:r>
            <w:r w:rsidRPr="00B13563">
              <w:rPr>
                <w:sz w:val="20"/>
              </w:rPr>
              <w:instrText xml:space="preserve"> =IndtRamme/DebVand \# "0,00" </w:instrText>
            </w:r>
            <w:r w:rsidRPr="00B13563">
              <w:rPr>
                <w:sz w:val="20"/>
              </w:rPr>
              <w:fldChar w:fldCharType="separate"/>
            </w:r>
            <w:r w:rsidR="006D634B">
              <w:rPr>
                <w:noProof/>
                <w:sz w:val="20"/>
              </w:rPr>
              <w:t>21,47</w:t>
            </w:r>
            <w:r w:rsidRPr="00B13563">
              <w:rPr>
                <w:sz w:val="20"/>
              </w:rPr>
              <w:fldChar w:fldCharType="end"/>
            </w:r>
            <w:bookmarkEnd w:id="6"/>
            <w:r w:rsidRPr="00B13563">
              <w:rPr>
                <w:sz w:val="20"/>
              </w:rPr>
              <w:t xml:space="preserve"> kr. pr. m</w:t>
            </w:r>
            <w:r w:rsidRPr="00B13563">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4B3211">
            <w:pPr>
              <w:keepNext/>
              <w:jc w:val="right"/>
              <w:rPr>
                <w:sz w:val="20"/>
                <w:highlight w:val="magenta"/>
              </w:rPr>
            </w:pPr>
            <w:r w:rsidRPr="004B3211">
              <w:rPr>
                <w:sz w:val="20"/>
              </w:rPr>
              <w:t>18.749.989</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944860"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00944860" w:rsidP="00455CE1" w:rsidRDefault="00944860">
            <w:pPr>
              <w:keepNext/>
              <w:rPr>
                <w:sz w:val="20"/>
              </w:rPr>
            </w:pPr>
            <w:r w:rsidRPr="00C031D0">
              <w:rPr>
                <w:sz w:val="20"/>
              </w:rPr>
              <w:t>Forhøjelse efter § 8, stk. 2, nr. 1</w:t>
            </w:r>
          </w:p>
        </w:tc>
        <w:tc>
          <w:tcPr>
            <w:tcW w:w="997" w:type="pct"/>
            <w:tcBorders>
              <w:top w:val="single" w:color="auto" w:sz="4" w:space="0"/>
              <w:left w:val="single" w:color="auto" w:sz="4" w:space="0"/>
              <w:bottom w:val="single" w:color="auto" w:sz="4" w:space="0"/>
              <w:right w:val="nil"/>
            </w:tcBorders>
            <w:shd w:val="clear" w:color="auto" w:fill="auto"/>
          </w:tcPr>
          <w:p w:rsidRPr="004B3211" w:rsidR="00944860" w:rsidP="00455CE1" w:rsidRDefault="00944860">
            <w:pPr>
              <w:keepNext/>
              <w:jc w:val="right"/>
              <w:rPr>
                <w:sz w:val="20"/>
              </w:rPr>
            </w:pPr>
            <w:r>
              <w:rPr>
                <w:sz w:val="20"/>
              </w:rPr>
              <w:t>221.148</w:t>
            </w:r>
          </w:p>
        </w:tc>
        <w:tc>
          <w:tcPr>
            <w:tcW w:w="345" w:type="pct"/>
            <w:tcBorders>
              <w:top w:val="single" w:color="auto" w:sz="4" w:space="0"/>
              <w:left w:val="nil"/>
              <w:bottom w:val="single" w:color="auto" w:sz="4" w:space="0"/>
              <w:right w:val="single" w:color="auto" w:sz="4" w:space="0"/>
            </w:tcBorders>
            <w:shd w:val="clear" w:color="auto" w:fill="auto"/>
          </w:tcPr>
          <w:p w:rsidRPr="00257DE4" w:rsidR="00944860" w:rsidP="00455CE1" w:rsidRDefault="00944860">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944860">
            <w:pPr>
              <w:keepNext/>
              <w:jc w:val="right"/>
              <w:rPr>
                <w:sz w:val="20"/>
                <w:highlight w:val="magenta"/>
              </w:rPr>
            </w:pPr>
            <w:r w:rsidRPr="00944860">
              <w:rPr>
                <w:sz w:val="20"/>
              </w:rPr>
              <w:t>588.105</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944860">
            <w:pPr>
              <w:keepNext/>
              <w:jc w:val="right"/>
              <w:rPr>
                <w:sz w:val="20"/>
                <w:highlight w:val="magenta"/>
              </w:rPr>
            </w:pPr>
            <w:r w:rsidRPr="00944860">
              <w:rPr>
                <w:sz w:val="20"/>
              </w:rPr>
              <w:t>-948.557</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18315F" w:rsidRDefault="003A1BE1">
            <w:pPr>
              <w:keepNext/>
              <w:jc w:val="right"/>
              <w:rPr>
                <w:sz w:val="20"/>
                <w:highlight w:val="magenta"/>
              </w:rPr>
            </w:pPr>
            <w:r w:rsidRPr="003A1BE1">
              <w:rPr>
                <w:sz w:val="20"/>
              </w:rPr>
              <w:t>18.61</w:t>
            </w:r>
            <w:r w:rsidR="0018315F">
              <w:rPr>
                <w:sz w:val="20"/>
              </w:rPr>
              <w:t>0</w:t>
            </w:r>
            <w:r w:rsidRPr="003A1BE1">
              <w:rPr>
                <w:sz w:val="20"/>
              </w:rPr>
              <w:t>.685</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4B3211" w:rsidRDefault="004B3211">
      <w:pPr>
        <w:spacing w:line="240" w:lineRule="auto"/>
        <w:rPr>
          <w:b/>
          <w:szCs w:val="24"/>
        </w:rPr>
      </w:pPr>
    </w:p>
    <w:p w:rsidR="003332A3" w:rsidP="003332A3" w:rsidRDefault="003332A3">
      <w:pPr>
        <w:jc w:val="both"/>
      </w:pPr>
      <w:r>
        <w:t>Selskabet har i prisloftet for 2013 fået et midlertidigt tillæg til driftso</w:t>
      </w:r>
      <w:r>
        <w:t>m</w:t>
      </w:r>
      <w:r>
        <w:t xml:space="preserve">kostningerne, jf. § 8, stk. 5. Tillægget gives udelukkende i selskabets </w:t>
      </w:r>
      <w:r>
        <w:lastRenderedPageBreak/>
        <w:t>prisloft for 2013, hvorfor det ikke indgår i prisfremskrivningen af drift</w:t>
      </w:r>
      <w:r>
        <w:t>s</w:t>
      </w:r>
      <w:r>
        <w:t xml:space="preserve">omkostninger i prisloftet for 2013 til 2014- niveau. Tillægget, jf. § 8,stk. 5, udgør </w:t>
      </w:r>
      <w:r w:rsidR="003A1BE1">
        <w:t>2</w:t>
      </w:r>
      <w:r w:rsidRPr="003332A3">
        <w:t>.</w:t>
      </w:r>
      <w:r w:rsidR="003A1BE1">
        <w:t>988</w:t>
      </w:r>
      <w:r w:rsidRPr="003332A3">
        <w:t>.</w:t>
      </w:r>
      <w:r w:rsidR="003A1BE1">
        <w:t>167</w:t>
      </w:r>
      <w:r>
        <w:t xml:space="preserve"> kr.  </w:t>
      </w:r>
    </w:p>
    <w:p w:rsidR="00703517" w:rsidP="003332A3" w:rsidRDefault="00703517">
      <w:pPr>
        <w:jc w:val="both"/>
      </w:pPr>
    </w:p>
    <w:p w:rsidR="003A1BE1" w:rsidP="003332A3" w:rsidRDefault="00703517">
      <w:pPr>
        <w:jc w:val="both"/>
      </w:pPr>
      <w:r w:rsidRPr="00187BE0">
        <w:rPr>
          <w:szCs w:val="24"/>
        </w:rPr>
        <w:t>Selskabets forhøjelse efter § 8, stk. 2, nr. 1</w:t>
      </w:r>
      <w:r>
        <w:rPr>
          <w:szCs w:val="24"/>
        </w:rPr>
        <w:t>,</w:t>
      </w:r>
      <w:r w:rsidRPr="00187BE0">
        <w:rPr>
          <w:szCs w:val="24"/>
        </w:rPr>
        <w:t xml:space="preserve"> </w:t>
      </w:r>
      <w:r>
        <w:rPr>
          <w:szCs w:val="24"/>
        </w:rPr>
        <w:t xml:space="preserve">var i prisloftet for 2013 på 221.148 kr. Forhøjelsen udgør i prisloftet for 2014 228.004 kr. (221.148 kr. prisfremskrevet til 2013-niveau), jf. afgørelse af </w:t>
      </w:r>
      <w:r w:rsidR="00830D76">
        <w:rPr>
          <w:szCs w:val="24"/>
        </w:rPr>
        <w:t>23</w:t>
      </w:r>
      <w:r>
        <w:rPr>
          <w:szCs w:val="24"/>
        </w:rPr>
        <w:t xml:space="preserve">. </w:t>
      </w:r>
      <w:r w:rsidR="001660BD">
        <w:rPr>
          <w:szCs w:val="24"/>
        </w:rPr>
        <w:t>august</w:t>
      </w:r>
      <w:r>
        <w:rPr>
          <w:szCs w:val="24"/>
        </w:rPr>
        <w:t xml:space="preserve"> 2013 om prisloft for 2012. De korrigerede driftsomkostninger, der ligger til grund for prisloftet for 2014, er der</w:t>
      </w:r>
      <w:r w:rsidRPr="001660BD">
        <w:rPr>
          <w:szCs w:val="24"/>
        </w:rPr>
        <w:t>for</w:t>
      </w:r>
      <w:r w:rsidRPr="001660BD" w:rsidR="001660BD">
        <w:rPr>
          <w:szCs w:val="24"/>
        </w:rPr>
        <w:t xml:space="preserve"> </w:t>
      </w:r>
      <w:bookmarkStart w:name="KorrDrift" w:id="7"/>
      <w:r w:rsidRPr="001660BD" w:rsidR="003A1BE1">
        <w:rPr>
          <w:szCs w:val="24"/>
        </w:rPr>
        <w:t>18.61</w:t>
      </w:r>
      <w:r w:rsidR="003A1B2E">
        <w:rPr>
          <w:szCs w:val="24"/>
        </w:rPr>
        <w:t>0</w:t>
      </w:r>
      <w:r w:rsidRPr="001660BD" w:rsidR="003A1BE1">
        <w:rPr>
          <w:szCs w:val="24"/>
        </w:rPr>
        <w:t>.</w:t>
      </w:r>
      <w:r w:rsidR="003A1B2E">
        <w:rPr>
          <w:szCs w:val="24"/>
        </w:rPr>
        <w:t>685</w:t>
      </w:r>
      <w:bookmarkEnd w:id="7"/>
      <w:r w:rsidRPr="001660BD" w:rsidR="001660BD">
        <w:rPr>
          <w:szCs w:val="24"/>
        </w:rPr>
        <w:t xml:space="preserve"> kr.</w:t>
      </w:r>
    </w:p>
    <w:p w:rsidR="003332A3" w:rsidRDefault="003332A3">
      <w:pPr>
        <w:spacing w:line="240" w:lineRule="auto"/>
        <w:rPr>
          <w:b/>
          <w:szCs w:val="24"/>
        </w:rPr>
      </w:pPr>
    </w:p>
    <w:p w:rsidRPr="00075DCF" w:rsidR="00375E51" w:rsidP="00375E51" w:rsidRDefault="00375E51">
      <w:pPr>
        <w:rPr>
          <w:b/>
          <w:szCs w:val="24"/>
        </w:rPr>
      </w:pPr>
      <w:r>
        <w:rPr>
          <w:b/>
          <w:szCs w:val="24"/>
        </w:rPr>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rFonts w:ascii="Arial" w:hAnsi="Arial" w:cs="Arial"/>
          <w:b/>
          <w:bCs/>
          <w:color w:val="000000"/>
          <w:sz w:val="22"/>
          <w:szCs w:val="22"/>
        </w:rPr>
      </w:pPr>
    </w:p>
    <w:p w:rsidR="00200F56" w:rsidRDefault="00200F56">
      <w:pPr>
        <w:spacing w:line="240" w:lineRule="auto"/>
        <w:rPr>
          <w:bCs/>
          <w:i/>
          <w:color w:val="000000"/>
        </w:rPr>
      </w:pPr>
      <w:r>
        <w:rPr>
          <w:bCs/>
          <w:i/>
          <w:color w:val="000000"/>
        </w:rPr>
        <w:br w:type="page"/>
      </w:r>
    </w:p>
    <w:p w:rsidR="00375E51" w:rsidP="00375E51" w:rsidRDefault="00375E51">
      <w:pPr>
        <w:autoSpaceDE w:val="0"/>
        <w:autoSpaceDN w:val="0"/>
        <w:adjustRightInd w:val="0"/>
        <w:jc w:val="both"/>
        <w:rPr>
          <w:bCs/>
          <w:i/>
          <w:color w:val="000000"/>
        </w:rPr>
      </w:pPr>
      <w:r>
        <w:rPr>
          <w:bCs/>
          <w:i/>
          <w:color w:val="000000"/>
        </w:rPr>
        <w:lastRenderedPageBreak/>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DE6291" w:rsidP="00375E51" w:rsidRDefault="00DE6291">
      <w:pPr>
        <w:jc w:val="both"/>
      </w:pPr>
    </w:p>
    <w:p w:rsidR="00375E51" w:rsidP="00375E51" w:rsidRDefault="00375E51">
      <w:pPr>
        <w:jc w:val="both"/>
      </w:pPr>
      <w:r>
        <w:t xml:space="preserve">Den samlede korrektion for prisudviklingen kan således opgøres til </w:t>
      </w:r>
      <w:bookmarkStart w:name="PrisUdv" w:id="8"/>
      <w:r w:rsidRPr="00384CF8" w:rsidR="00384CF8">
        <w:t>27</w:t>
      </w:r>
      <w:r w:rsidR="00DE6291">
        <w:t>9</w:t>
      </w:r>
      <w:r w:rsidRPr="00384CF8" w:rsidR="00384CF8">
        <w:t>.</w:t>
      </w:r>
      <w:r w:rsidR="003A1B2E">
        <w:t>1</w:t>
      </w:r>
      <w:r w:rsidR="00DE6291">
        <w:t>6</w:t>
      </w:r>
      <w:r w:rsidR="003A1B2E">
        <w:t>0</w:t>
      </w:r>
      <w:bookmarkEnd w:id="8"/>
      <w:r>
        <w:rPr>
          <w:szCs w:val="24"/>
        </w:rPr>
        <w:t xml:space="preserve"> </w:t>
      </w:r>
      <w:r>
        <w:t xml:space="preserve">kr., </w:t>
      </w:r>
      <w:r w:rsidRPr="00BB0466">
        <w:t xml:space="preserve">svarende til </w:t>
      </w:r>
      <w:r>
        <w:t xml:space="preserve">1,5 pct. af </w:t>
      </w:r>
      <w:r w:rsidR="003A1B2E">
        <w:t>18.610.685</w:t>
      </w:r>
      <w:r>
        <w:t xml:space="preserve"> kr. De pristalskorrigerede driftsomkostninger kan således opgøres til </w:t>
      </w:r>
      <w:r w:rsidR="00384CF8">
        <w:t>18.</w:t>
      </w:r>
      <w:r w:rsidR="00DE6291">
        <w:t>8</w:t>
      </w:r>
      <w:r w:rsidR="003A1B2E">
        <w:t>89</w:t>
      </w:r>
      <w:r w:rsidR="00384CF8">
        <w:t>.</w:t>
      </w:r>
      <w:r w:rsidR="003A1BE1">
        <w:t>8</w:t>
      </w:r>
      <w:r w:rsidR="003A1B2E">
        <w:t>45</w:t>
      </w:r>
      <w:r>
        <w:t xml:space="preserve"> kr. </w:t>
      </w:r>
      <w:r w:rsidRPr="00F77FB5">
        <w:t>(</w:t>
      </w:r>
      <w:r>
        <w:t>1,</w:t>
      </w:r>
      <w:r w:rsidRPr="00BB0466">
        <w:t>0</w:t>
      </w:r>
      <w:r>
        <w:t>15</w:t>
      </w:r>
      <w:r w:rsidRPr="00F77FB5">
        <w:t>*</w:t>
      </w:r>
      <w:r w:rsidRPr="003A1BE1" w:rsidR="003A1BE1">
        <w:t xml:space="preserve"> </w:t>
      </w:r>
      <w:r w:rsidR="003A1B2E">
        <w:t>18.610.685</w:t>
      </w:r>
      <w:r w:rsidRPr="00F77FB5">
        <w:t xml:space="preserve"> 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326F3A" w:rsidR="00326F3A">
        <w:t>12.464.743</w:t>
      </w:r>
      <w:r w:rsidR="00326F3A">
        <w:t xml:space="preserve"> </w:t>
      </w:r>
      <w:r>
        <w:t xml:space="preserve">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807134" w:rsidP="00807134" w:rsidRDefault="00807134">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lastRenderedPageBreak/>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AE1521" w:rsidP="00AE1521" w:rsidRDefault="00AE1521">
      <w:pPr>
        <w:autoSpaceDE w:val="0"/>
        <w:autoSpaceDN w:val="0"/>
        <w:adjustRightInd w:val="0"/>
        <w:jc w:val="both"/>
      </w:pPr>
    </w:p>
    <w:p w:rsidR="00AE1521" w:rsidP="00AE1521" w:rsidRDefault="00AE1521">
      <w:pPr>
        <w:jc w:val="both"/>
        <w:rPr>
          <w:i/>
        </w:rPr>
      </w:pPr>
      <w:r>
        <w:rPr>
          <w:i/>
        </w:rPr>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10-års gennemsnit                                                                                                       -0,</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807134" w:rsidP="00807134" w:rsidRDefault="0080713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sætning af costdrivere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lastRenderedPageBreak/>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sammensætning af costdrivere</w:t>
      </w:r>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26641C" w:rsidP="00807134" w:rsidRDefault="0026641C">
      <w:pPr>
        <w:jc w:val="both"/>
        <w:rPr>
          <w:color w:val="000000"/>
        </w:rPr>
      </w:pPr>
    </w:p>
    <w:p w:rsidRPr="000E216D" w:rsidR="00AE1521" w:rsidP="00AE1521" w:rsidRDefault="00AE1521">
      <w:pPr>
        <w:jc w:val="both"/>
        <w:rPr>
          <w:color w:val="000000"/>
          <w:u w:val="single"/>
        </w:rPr>
      </w:pPr>
      <w:r>
        <w:rPr>
          <w:color w:val="000000"/>
          <w:u w:val="single"/>
        </w:rPr>
        <w:t>S</w:t>
      </w:r>
      <w:r w:rsidRPr="000E216D">
        <w:rPr>
          <w:color w:val="000000"/>
          <w:u w:val="single"/>
        </w:rPr>
        <w:t>ærlige forhold</w:t>
      </w:r>
    </w:p>
    <w:p w:rsidR="0022552B" w:rsidP="00AE1521" w:rsidRDefault="00AE1521">
      <w:pPr>
        <w:jc w:val="both"/>
      </w:pPr>
      <w:r>
        <w:t>Selskabet har angivet følgende særlige forhold, som er behandlet i det nedenstående:</w:t>
      </w:r>
    </w:p>
    <w:p w:rsidR="00FC6B6F" w:rsidP="00AE1521" w:rsidRDefault="00FC6B6F">
      <w:pPr>
        <w:jc w:val="both"/>
      </w:pPr>
    </w:p>
    <w:p w:rsidR="00AE1521" w:rsidP="00AE1521" w:rsidRDefault="004E2095">
      <w:pPr>
        <w:pStyle w:val="Listeafsnit"/>
        <w:numPr>
          <w:ilvl w:val="0"/>
          <w:numId w:val="25"/>
        </w:numPr>
        <w:jc w:val="both"/>
      </w:pPr>
      <w:r>
        <w:t>Leje af bygninger og grunde</w:t>
      </w:r>
    </w:p>
    <w:p w:rsidR="004E2095" w:rsidP="004E2095" w:rsidRDefault="004E2095">
      <w:pPr>
        <w:jc w:val="both"/>
      </w:pPr>
    </w:p>
    <w:p w:rsidRPr="004C41AC" w:rsidR="004E2095" w:rsidP="004E2095" w:rsidRDefault="004E2095">
      <w:pPr>
        <w:jc w:val="both"/>
      </w:pPr>
      <w:r w:rsidRPr="004C41AC">
        <w:t xml:space="preserve">Selskabet anfører i </w:t>
      </w:r>
      <w:r>
        <w:t xml:space="preserve">mail af </w:t>
      </w:r>
      <w:r w:rsidRPr="004C41AC">
        <w:t>25. juni</w:t>
      </w:r>
      <w:r>
        <w:t xml:space="preserve"> og 10. juli </w:t>
      </w:r>
      <w:r w:rsidRPr="004C41AC">
        <w:t>2013, at det har omkos</w:t>
      </w:r>
      <w:r w:rsidRPr="004C41AC">
        <w:t>t</w:t>
      </w:r>
      <w:r w:rsidRPr="004C41AC">
        <w:t>ninger til le</w:t>
      </w:r>
      <w:r>
        <w:t xml:space="preserve">je af bygninger og </w:t>
      </w:r>
      <w:r w:rsidRPr="004C41AC">
        <w:t>grunde.</w:t>
      </w:r>
    </w:p>
    <w:p w:rsidR="004E2095" w:rsidP="004E2095" w:rsidRDefault="004E2095">
      <w:pPr>
        <w:jc w:val="both"/>
      </w:pPr>
    </w:p>
    <w:p w:rsidR="004E2095" w:rsidP="004E2095" w:rsidRDefault="004E2095">
      <w:pPr>
        <w:jc w:val="both"/>
      </w:pPr>
      <w:r>
        <w:t>Ligesom ved behandlingen af prislofterne for 2012 og 2013, vurderer Forsyningssekretariatet, at selskaber, som lejer bygninger/grunde til brug for selskabets primære aktiviteter, ikke behandles på samme vilkår i pri</w:t>
      </w:r>
      <w:r>
        <w:t>s</w:t>
      </w:r>
      <w:r>
        <w:t xml:space="preserve">loftsreguleringen, som selskaber, der ejer sine bygninger/grunde. </w:t>
      </w:r>
    </w:p>
    <w:p w:rsidR="004E2095" w:rsidP="004E2095" w:rsidRDefault="004E2095">
      <w:pPr>
        <w:jc w:val="both"/>
      </w:pPr>
    </w:p>
    <w:p w:rsidR="004E2095" w:rsidP="004E2095" w:rsidRDefault="004E2095">
      <w:pPr>
        <w:jc w:val="both"/>
      </w:pPr>
      <w:r>
        <w:t>Det bemærkes, at selskaberne i prisloft for 2012 og 2013, fik tillagt hele omkostningen til leje af bygninger/grunde til netvolumenmålet. Fors</w:t>
      </w:r>
      <w:r>
        <w:t>y</w:t>
      </w:r>
      <w:r>
        <w:t>ningssekretariatet har imidlertid vurderet dette på ny, for at sikre, at se</w:t>
      </w:r>
      <w:r>
        <w:t>l</w:t>
      </w:r>
      <w:r>
        <w:t>skaberne stilles så lige som muligt.</w:t>
      </w:r>
    </w:p>
    <w:p w:rsidR="004E2095" w:rsidP="004E2095" w:rsidRDefault="004E2095">
      <w:pPr>
        <w:jc w:val="both"/>
      </w:pPr>
    </w:p>
    <w:p w:rsidR="004E2095" w:rsidP="004E2095" w:rsidRDefault="004E2095">
      <w:pPr>
        <w:jc w:val="both"/>
      </w:pPr>
      <w:r>
        <w:t>Selskaber, som ejer sine bygninger/grunde</w:t>
      </w:r>
      <w:r w:rsidR="0022552B">
        <w:t>,</w:t>
      </w:r>
      <w:r>
        <w:t xml:space="preserve"> opnår tillæg til prisloftet for afskrivninger på bygninger (ej grunde) og eventuelle nettofinansielle omkostninger til bygninger/grunde. Selskaber, der udelukkende lejer bygninger/grunde</w:t>
      </w:r>
      <w:r w:rsidR="0022552B">
        <w:t>,</w:t>
      </w:r>
      <w:r>
        <w:t xml:space="preserve"> opnår ikke tillæg, men må i stedet afholde driftso</w:t>
      </w:r>
      <w:r>
        <w:t>m</w:t>
      </w:r>
      <w:r>
        <w:t xml:space="preserve">kostninger hertil. </w:t>
      </w:r>
    </w:p>
    <w:p w:rsidR="004E2095" w:rsidP="004E2095" w:rsidRDefault="004E2095">
      <w:pPr>
        <w:jc w:val="both"/>
      </w:pPr>
    </w:p>
    <w:p w:rsidR="004E2095" w:rsidP="004E2095" w:rsidRDefault="004E2095">
      <w:pPr>
        <w:jc w:val="both"/>
      </w:pPr>
      <w:r>
        <w:t>På den baggrund vurderer Forsyningssekretariatet, at tillægget til netv</w:t>
      </w:r>
      <w:r>
        <w:t>o</w:t>
      </w:r>
      <w:r>
        <w:t>lumenmålet bør svare til de omkostninger, selskabet ville have haft til a</w:t>
      </w:r>
      <w:r>
        <w:t>f</w:t>
      </w:r>
      <w:r>
        <w:t>skrivninger og finansiering, såfremt selskabet havde ejet bygni</w:t>
      </w:r>
      <w:r>
        <w:t>n</w:t>
      </w:r>
      <w:r>
        <w:t xml:space="preserve">ger/grunde. </w:t>
      </w:r>
    </w:p>
    <w:p w:rsidR="004E2095" w:rsidP="004E2095" w:rsidRDefault="004E2095">
      <w:pPr>
        <w:jc w:val="both"/>
      </w:pPr>
    </w:p>
    <w:p w:rsidRPr="0033737B" w:rsidR="00391797" w:rsidP="004E2095" w:rsidRDefault="004E2095">
      <w:pPr>
        <w:jc w:val="both"/>
        <w:rPr>
          <w:color w:val="000000"/>
          <w:szCs w:val="24"/>
        </w:rPr>
      </w:pPr>
      <w:r>
        <w:t>Tillægget baseres på de af selskabet oplyste værdier for bygni</w:t>
      </w:r>
      <w:r>
        <w:t>n</w:t>
      </w:r>
      <w:r>
        <w:t>ger/grunde samt årstal for opførsel/anskaffelse. Ud fra disse oplysninger beregnes de årlige afskrivninger samt finansielle omkostninger, som ti</w:t>
      </w:r>
      <w:r>
        <w:t>l</w:t>
      </w:r>
      <w:r>
        <w:t>lægges netvolumenmålet, hvorved selskabet kompenseres for lejeforho</w:t>
      </w:r>
      <w:r>
        <w:t>l</w:t>
      </w:r>
      <w:r>
        <w:t xml:space="preserve">det. </w:t>
      </w:r>
      <w:r w:rsidRPr="0033737B" w:rsidR="0033737B">
        <w:rPr>
          <w:color w:val="000000"/>
          <w:szCs w:val="24"/>
        </w:rPr>
        <w:t xml:space="preserve">Selskabet kan læse mere om tillægget i bilag 5 til modellen. </w:t>
      </w:r>
    </w:p>
    <w:p w:rsidR="0022552B" w:rsidP="0022552B" w:rsidRDefault="0022552B">
      <w:pPr>
        <w:spacing w:line="240" w:lineRule="auto"/>
      </w:pPr>
    </w:p>
    <w:p w:rsidR="004E2095" w:rsidP="0022552B" w:rsidRDefault="004E2095">
      <w:pPr>
        <w:spacing w:line="240" w:lineRule="auto"/>
      </w:pPr>
      <w:r>
        <w:t>Nedenstående tabel viser de af selskabet oplyste værdier vedrørende leje af bygninger/grunde, samt hvorledes tillægget er opgjort.</w:t>
      </w:r>
    </w:p>
    <w:p w:rsidR="004E2095" w:rsidP="004E2095" w:rsidRDefault="004E2095">
      <w:pPr>
        <w:jc w:val="both"/>
      </w:pPr>
    </w:p>
    <w:p w:rsidR="00FC6B6F" w:rsidRDefault="00FC6B6F">
      <w:r>
        <w:br w:type="page"/>
      </w:r>
    </w:p>
    <w:tbl>
      <w:tblPr>
        <w:tblStyle w:val="Tabel-Gitter"/>
        <w:tblW w:w="0" w:type="auto"/>
        <w:tblInd w:w="392" w:type="dxa"/>
        <w:tblLook w:val="04A0" w:firstRow="1" w:lastRow="0" w:firstColumn="1" w:lastColumn="0" w:noHBand="0" w:noVBand="1"/>
      </w:tblPr>
      <w:tblGrid>
        <w:gridCol w:w="4536"/>
        <w:gridCol w:w="1590"/>
        <w:gridCol w:w="570"/>
      </w:tblGrid>
      <w:tr w:rsidRPr="002E74CE" w:rsidR="004E2095" w:rsidTr="0018259E">
        <w:tc>
          <w:tcPr>
            <w:tcW w:w="4536" w:type="dxa"/>
            <w:shd w:val="clear" w:color="auto" w:fill="000000" w:themeFill="text1"/>
          </w:tcPr>
          <w:p w:rsidRPr="00467870" w:rsidR="004E2095" w:rsidP="0018259E" w:rsidRDefault="004E2095">
            <w:pPr>
              <w:jc w:val="both"/>
              <w:rPr>
                <w:b/>
                <w:color w:val="FFFFFF" w:themeColor="background1"/>
                <w:sz w:val="20"/>
              </w:rPr>
            </w:pPr>
            <w:r w:rsidRPr="00467870">
              <w:rPr>
                <w:b/>
                <w:color w:val="FFFFFF" w:themeColor="background1"/>
                <w:sz w:val="20"/>
              </w:rPr>
              <w:lastRenderedPageBreak/>
              <w:t>Særlige forhold for leje af bygninger og grunde</w:t>
            </w:r>
          </w:p>
        </w:tc>
        <w:tc>
          <w:tcPr>
            <w:tcW w:w="1590" w:type="dxa"/>
            <w:tcBorders>
              <w:bottom w:val="single" w:color="auto" w:sz="4" w:space="0"/>
            </w:tcBorders>
            <w:shd w:val="clear" w:color="auto" w:fill="000000" w:themeFill="text1"/>
          </w:tcPr>
          <w:p w:rsidRPr="00467870" w:rsidR="004E2095" w:rsidP="0018259E" w:rsidRDefault="004E2095">
            <w:pPr>
              <w:jc w:val="both"/>
              <w:rPr>
                <w:color w:val="FFFFFF" w:themeColor="background1"/>
                <w:sz w:val="20"/>
              </w:rPr>
            </w:pPr>
          </w:p>
        </w:tc>
        <w:tc>
          <w:tcPr>
            <w:tcW w:w="570" w:type="dxa"/>
            <w:tcBorders>
              <w:bottom w:val="single" w:color="auto" w:sz="4" w:space="0"/>
            </w:tcBorders>
            <w:shd w:val="clear" w:color="auto" w:fill="000000" w:themeFill="text1"/>
          </w:tcPr>
          <w:p w:rsidRPr="00467870" w:rsidR="004E2095" w:rsidP="0018259E" w:rsidRDefault="004E2095">
            <w:pPr>
              <w:jc w:val="both"/>
              <w:rPr>
                <w:color w:val="FFFFFF" w:themeColor="background1"/>
                <w:sz w:val="20"/>
              </w:rPr>
            </w:pPr>
          </w:p>
        </w:tc>
      </w:tr>
      <w:tr w:rsidRPr="002E74CE" w:rsidR="004E2095" w:rsidTr="0018259E">
        <w:tc>
          <w:tcPr>
            <w:tcW w:w="4536" w:type="dxa"/>
            <w:tcBorders>
              <w:right w:val="nil"/>
            </w:tcBorders>
          </w:tcPr>
          <w:p w:rsidRPr="002E74CE" w:rsidR="004E2095" w:rsidP="0018259E" w:rsidRDefault="004E2095">
            <w:pPr>
              <w:jc w:val="both"/>
              <w:rPr>
                <w:sz w:val="20"/>
              </w:rPr>
            </w:pPr>
            <w:r w:rsidRPr="002E74CE">
              <w:rPr>
                <w:sz w:val="20"/>
              </w:rPr>
              <w:t>Bygninger:</w:t>
            </w:r>
          </w:p>
        </w:tc>
        <w:tc>
          <w:tcPr>
            <w:tcW w:w="1590" w:type="dxa"/>
            <w:tcBorders>
              <w:left w:val="nil"/>
              <w:right w:val="nil"/>
            </w:tcBorders>
          </w:tcPr>
          <w:p w:rsidRPr="002E74CE" w:rsidR="004E2095" w:rsidP="0018259E" w:rsidRDefault="004E2095">
            <w:pPr>
              <w:jc w:val="both"/>
              <w:rPr>
                <w:sz w:val="20"/>
              </w:rPr>
            </w:pPr>
          </w:p>
        </w:tc>
        <w:tc>
          <w:tcPr>
            <w:tcW w:w="570" w:type="dxa"/>
            <w:tcBorders>
              <w:left w:val="nil"/>
              <w:bottom w:val="single" w:color="auto" w:sz="4" w:space="0"/>
            </w:tcBorders>
          </w:tcPr>
          <w:p w:rsidRPr="002E74CE" w:rsidR="004E2095" w:rsidP="0018259E" w:rsidRDefault="004E2095">
            <w:pPr>
              <w:jc w:val="both"/>
              <w:rPr>
                <w:sz w:val="20"/>
              </w:rPr>
            </w:pPr>
          </w:p>
        </w:tc>
      </w:tr>
      <w:tr w:rsidRPr="002E74CE" w:rsidR="004E2095" w:rsidTr="0018259E">
        <w:tc>
          <w:tcPr>
            <w:tcW w:w="4536" w:type="dxa"/>
          </w:tcPr>
          <w:p w:rsidRPr="002E74CE" w:rsidR="004E2095" w:rsidP="0018259E" w:rsidRDefault="004E2095">
            <w:pPr>
              <w:jc w:val="both"/>
              <w:rPr>
                <w:sz w:val="20"/>
              </w:rPr>
            </w:pPr>
            <w:r w:rsidRPr="002E74CE">
              <w:rPr>
                <w:sz w:val="20"/>
              </w:rPr>
              <w:t xml:space="preserve">   </w:t>
            </w:r>
            <w:r>
              <w:rPr>
                <w:sz w:val="20"/>
              </w:rPr>
              <w:t>Lejet andel af: Kontor</w:t>
            </w:r>
          </w:p>
        </w:tc>
        <w:tc>
          <w:tcPr>
            <w:tcW w:w="1590" w:type="dxa"/>
            <w:tcBorders>
              <w:right w:val="nil"/>
            </w:tcBorders>
          </w:tcPr>
          <w:p w:rsidRPr="004C4D50" w:rsidR="004E2095" w:rsidP="0018259E" w:rsidRDefault="004E2095">
            <w:pPr>
              <w:jc w:val="right"/>
              <w:rPr>
                <w:sz w:val="20"/>
              </w:rPr>
            </w:pPr>
            <w:r w:rsidRPr="004C4D50">
              <w:rPr>
                <w:sz w:val="20"/>
              </w:rPr>
              <w:t>414</w:t>
            </w:r>
          </w:p>
        </w:tc>
        <w:tc>
          <w:tcPr>
            <w:tcW w:w="570" w:type="dxa"/>
            <w:tcBorders>
              <w:left w:val="nil"/>
            </w:tcBorders>
          </w:tcPr>
          <w:p w:rsidRPr="002E74CE" w:rsidR="004E2095" w:rsidP="0018259E" w:rsidRDefault="004E2095">
            <w:pPr>
              <w:jc w:val="both"/>
              <w:rPr>
                <w:sz w:val="20"/>
              </w:rPr>
            </w:pPr>
            <w:r w:rsidRPr="002E74CE">
              <w:rPr>
                <w:sz w:val="20"/>
              </w:rPr>
              <w:t>m</w:t>
            </w:r>
            <w:r w:rsidRPr="002E74CE">
              <w:rPr>
                <w:sz w:val="20"/>
                <w:vertAlign w:val="superscript"/>
              </w:rPr>
              <w:t>2</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w:t>
            </w:r>
            <w:r>
              <w:rPr>
                <w:sz w:val="20"/>
              </w:rPr>
              <w:t>Lejet andel af: Garage</w:t>
            </w:r>
          </w:p>
        </w:tc>
        <w:tc>
          <w:tcPr>
            <w:tcW w:w="1590" w:type="dxa"/>
            <w:tcBorders>
              <w:right w:val="nil"/>
            </w:tcBorders>
          </w:tcPr>
          <w:p w:rsidRPr="004C4D50" w:rsidR="004E2095" w:rsidP="0018259E" w:rsidRDefault="004E2095">
            <w:pPr>
              <w:jc w:val="right"/>
              <w:rPr>
                <w:sz w:val="20"/>
              </w:rPr>
            </w:pPr>
            <w:r w:rsidRPr="004C4D50">
              <w:rPr>
                <w:sz w:val="20"/>
              </w:rPr>
              <w:t>90</w:t>
            </w:r>
          </w:p>
        </w:tc>
        <w:tc>
          <w:tcPr>
            <w:tcW w:w="570" w:type="dxa"/>
            <w:tcBorders>
              <w:left w:val="nil"/>
            </w:tcBorders>
          </w:tcPr>
          <w:p w:rsidRPr="002E74CE" w:rsidR="004E2095" w:rsidP="0018259E" w:rsidRDefault="004E2095">
            <w:pPr>
              <w:jc w:val="both"/>
              <w:rPr>
                <w:sz w:val="20"/>
              </w:rPr>
            </w:pPr>
            <w:r w:rsidRPr="002E74CE">
              <w:rPr>
                <w:sz w:val="20"/>
              </w:rPr>
              <w:t>m</w:t>
            </w:r>
            <w:r w:rsidRPr="002E74CE">
              <w:rPr>
                <w:sz w:val="20"/>
                <w:vertAlign w:val="superscript"/>
              </w:rPr>
              <w:t>2</w:t>
            </w:r>
          </w:p>
        </w:tc>
      </w:tr>
      <w:tr w:rsidRPr="002E74CE" w:rsidR="004E2095" w:rsidTr="0018259E">
        <w:trPr>
          <w:trHeight w:val="284"/>
        </w:trPr>
        <w:tc>
          <w:tcPr>
            <w:tcW w:w="4536" w:type="dxa"/>
            <w:tcBorders>
              <w:bottom w:val="single" w:color="auto" w:sz="4" w:space="0"/>
            </w:tcBorders>
            <w:shd w:val="clear" w:color="auto" w:fill="D9D9D9" w:themeFill="background1" w:themeFillShade="D9"/>
          </w:tcPr>
          <w:p w:rsidRPr="002E74CE" w:rsidR="004E2095" w:rsidP="0018259E" w:rsidRDefault="004E2095">
            <w:pPr>
              <w:jc w:val="both"/>
              <w:rPr>
                <w:sz w:val="20"/>
              </w:rPr>
            </w:pPr>
            <w:r w:rsidRPr="002E74CE">
              <w:rPr>
                <w:sz w:val="20"/>
              </w:rPr>
              <w:t>Årlig afskrivning i henhold til POLKA</w:t>
            </w:r>
          </w:p>
        </w:tc>
        <w:tc>
          <w:tcPr>
            <w:tcW w:w="1590" w:type="dxa"/>
            <w:tcBorders>
              <w:bottom w:val="single" w:color="auto" w:sz="4" w:space="0"/>
              <w:right w:val="nil"/>
            </w:tcBorders>
            <w:shd w:val="clear" w:color="auto" w:fill="D9D9D9" w:themeFill="background1" w:themeFillShade="D9"/>
          </w:tcPr>
          <w:p w:rsidRPr="00A050AA" w:rsidR="004E2095" w:rsidP="0018259E" w:rsidRDefault="004E2095">
            <w:pPr>
              <w:jc w:val="right"/>
              <w:rPr>
                <w:sz w:val="20"/>
              </w:rPr>
            </w:pPr>
            <w:r w:rsidRPr="00A050AA">
              <w:rPr>
                <w:sz w:val="20"/>
              </w:rPr>
              <w:t>109.217</w:t>
            </w:r>
          </w:p>
        </w:tc>
        <w:tc>
          <w:tcPr>
            <w:tcW w:w="570" w:type="dxa"/>
            <w:tcBorders>
              <w:left w:val="nil"/>
              <w:bottom w:val="single" w:color="auto" w:sz="4" w:space="0"/>
            </w:tcBorders>
            <w:shd w:val="clear" w:color="auto" w:fill="D9D9D9" w:themeFill="background1" w:themeFillShade="D9"/>
          </w:tcPr>
          <w:p w:rsidRPr="00A050AA" w:rsidR="004E2095" w:rsidP="0018259E" w:rsidRDefault="004E2095">
            <w:pPr>
              <w:jc w:val="both"/>
              <w:rPr>
                <w:sz w:val="20"/>
              </w:rPr>
            </w:pPr>
            <w:r w:rsidRPr="00A050AA">
              <w:rPr>
                <w:sz w:val="20"/>
              </w:rPr>
              <w:t>kr.</w:t>
            </w:r>
          </w:p>
        </w:tc>
      </w:tr>
      <w:tr w:rsidRPr="002E74CE" w:rsidR="004E2095" w:rsidTr="0018259E">
        <w:tc>
          <w:tcPr>
            <w:tcW w:w="4536" w:type="dxa"/>
            <w:tcBorders>
              <w:bottom w:val="nil"/>
              <w:right w:val="nil"/>
            </w:tcBorders>
          </w:tcPr>
          <w:p w:rsidRPr="002E74CE" w:rsidR="004E2095" w:rsidP="0018259E" w:rsidRDefault="004E2095">
            <w:pPr>
              <w:jc w:val="both"/>
              <w:rPr>
                <w:b/>
                <w:sz w:val="20"/>
              </w:rPr>
            </w:pPr>
            <w:r w:rsidRPr="002E74CE">
              <w:rPr>
                <w:b/>
                <w:sz w:val="20"/>
              </w:rPr>
              <w:t>Renteomkostninger</w:t>
            </w:r>
          </w:p>
        </w:tc>
        <w:tc>
          <w:tcPr>
            <w:tcW w:w="1590" w:type="dxa"/>
            <w:tcBorders>
              <w:left w:val="nil"/>
              <w:bottom w:val="nil"/>
              <w:right w:val="nil"/>
            </w:tcBorders>
          </w:tcPr>
          <w:p w:rsidRPr="004C4D50" w:rsidR="004E2095" w:rsidP="0018259E" w:rsidRDefault="004E2095">
            <w:pPr>
              <w:jc w:val="both"/>
              <w:rPr>
                <w:sz w:val="20"/>
              </w:rPr>
            </w:pPr>
          </w:p>
        </w:tc>
        <w:tc>
          <w:tcPr>
            <w:tcW w:w="570" w:type="dxa"/>
            <w:tcBorders>
              <w:left w:val="nil"/>
              <w:bottom w:val="nil"/>
            </w:tcBorders>
          </w:tcPr>
          <w:p w:rsidRPr="002E74CE" w:rsidR="004E2095" w:rsidP="0018259E" w:rsidRDefault="004E2095">
            <w:pPr>
              <w:jc w:val="both"/>
              <w:rPr>
                <w:sz w:val="20"/>
              </w:rPr>
            </w:pPr>
          </w:p>
        </w:tc>
      </w:tr>
      <w:tr w:rsidRPr="002E74CE" w:rsidR="004E2095" w:rsidTr="0018259E">
        <w:tc>
          <w:tcPr>
            <w:tcW w:w="4536" w:type="dxa"/>
            <w:tcBorders>
              <w:top w:val="nil"/>
              <w:right w:val="nil"/>
            </w:tcBorders>
          </w:tcPr>
          <w:p w:rsidRPr="002E74CE" w:rsidR="004E2095" w:rsidP="0018259E" w:rsidRDefault="004E2095">
            <w:pPr>
              <w:jc w:val="both"/>
              <w:rPr>
                <w:sz w:val="20"/>
              </w:rPr>
            </w:pPr>
            <w:r w:rsidRPr="002E74CE">
              <w:rPr>
                <w:sz w:val="20"/>
              </w:rPr>
              <w:t>Bygninger:</w:t>
            </w:r>
          </w:p>
        </w:tc>
        <w:tc>
          <w:tcPr>
            <w:tcW w:w="1590" w:type="dxa"/>
            <w:tcBorders>
              <w:top w:val="nil"/>
              <w:left w:val="nil"/>
              <w:right w:val="nil"/>
            </w:tcBorders>
          </w:tcPr>
          <w:p w:rsidRPr="004C4D50" w:rsidR="004E2095" w:rsidP="0018259E" w:rsidRDefault="004E2095">
            <w:pPr>
              <w:jc w:val="both"/>
              <w:rPr>
                <w:sz w:val="20"/>
              </w:rPr>
            </w:pPr>
          </w:p>
        </w:tc>
        <w:tc>
          <w:tcPr>
            <w:tcW w:w="570" w:type="dxa"/>
            <w:tcBorders>
              <w:top w:val="nil"/>
              <w:left w:val="nil"/>
            </w:tcBorders>
          </w:tcPr>
          <w:p w:rsidRPr="002E74CE" w:rsidR="004E2095" w:rsidP="0018259E" w:rsidRDefault="004E2095">
            <w:pPr>
              <w:jc w:val="both"/>
              <w:rPr>
                <w:sz w:val="20"/>
              </w:rPr>
            </w:pPr>
          </w:p>
        </w:tc>
      </w:tr>
      <w:tr w:rsidRPr="002E74CE" w:rsidR="004E2095" w:rsidTr="0018259E">
        <w:tc>
          <w:tcPr>
            <w:tcW w:w="4536" w:type="dxa"/>
          </w:tcPr>
          <w:p w:rsidRPr="002E74CE" w:rsidR="004E2095" w:rsidP="0018259E" w:rsidRDefault="004E2095">
            <w:pPr>
              <w:jc w:val="both"/>
              <w:rPr>
                <w:sz w:val="20"/>
              </w:rPr>
            </w:pPr>
            <w:r w:rsidRPr="002E74CE">
              <w:rPr>
                <w:sz w:val="20"/>
              </w:rPr>
              <w:t xml:space="preserve">   Ejendomsværdi</w:t>
            </w:r>
            <w:r>
              <w:rPr>
                <w:sz w:val="20"/>
              </w:rPr>
              <w:t>: Bagsværd Hovedgade 53</w:t>
            </w:r>
          </w:p>
        </w:tc>
        <w:tc>
          <w:tcPr>
            <w:tcW w:w="1590" w:type="dxa"/>
            <w:tcBorders>
              <w:right w:val="nil"/>
            </w:tcBorders>
          </w:tcPr>
          <w:p w:rsidRPr="004C4D50" w:rsidR="004E2095" w:rsidP="0018259E" w:rsidRDefault="004E2095">
            <w:pPr>
              <w:jc w:val="right"/>
              <w:rPr>
                <w:sz w:val="20"/>
              </w:rPr>
            </w:pPr>
            <w:r w:rsidRPr="004C4D50">
              <w:rPr>
                <w:sz w:val="20"/>
              </w:rPr>
              <w:t>2.650.000</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Andel af lejet areal</w:t>
            </w:r>
            <w:r>
              <w:rPr>
                <w:sz w:val="20"/>
              </w:rPr>
              <w:t>: Bagsværd Hovedgade 53</w:t>
            </w:r>
          </w:p>
        </w:tc>
        <w:tc>
          <w:tcPr>
            <w:tcW w:w="1590" w:type="dxa"/>
            <w:tcBorders>
              <w:right w:val="nil"/>
            </w:tcBorders>
          </w:tcPr>
          <w:p w:rsidRPr="004C4D50" w:rsidR="004E2095" w:rsidP="0018259E" w:rsidRDefault="004E2095">
            <w:pPr>
              <w:jc w:val="right"/>
              <w:rPr>
                <w:sz w:val="20"/>
              </w:rPr>
            </w:pPr>
            <w:r w:rsidRPr="004C4D50">
              <w:rPr>
                <w:sz w:val="20"/>
              </w:rPr>
              <w:t>25</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Ejendomsværdi</w:t>
            </w:r>
            <w:r>
              <w:rPr>
                <w:sz w:val="20"/>
              </w:rPr>
              <w:t>: Ørnegårdsvej 17</w:t>
            </w:r>
          </w:p>
        </w:tc>
        <w:tc>
          <w:tcPr>
            <w:tcW w:w="1590" w:type="dxa"/>
            <w:tcBorders>
              <w:right w:val="nil"/>
            </w:tcBorders>
          </w:tcPr>
          <w:p w:rsidRPr="004C4D50" w:rsidR="004E2095" w:rsidP="0018259E" w:rsidRDefault="004E2095">
            <w:pPr>
              <w:jc w:val="right"/>
              <w:rPr>
                <w:sz w:val="20"/>
              </w:rPr>
            </w:pPr>
            <w:r w:rsidRPr="004C4D50">
              <w:rPr>
                <w:sz w:val="20"/>
              </w:rPr>
              <w:t>15.300.000</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Andel af lejet areal</w:t>
            </w:r>
            <w:r>
              <w:rPr>
                <w:sz w:val="20"/>
              </w:rPr>
              <w:t>: Ørnegårdsvej 17</w:t>
            </w:r>
          </w:p>
        </w:tc>
        <w:tc>
          <w:tcPr>
            <w:tcW w:w="1590" w:type="dxa"/>
            <w:tcBorders>
              <w:right w:val="nil"/>
            </w:tcBorders>
          </w:tcPr>
          <w:p w:rsidRPr="004C4D50" w:rsidR="004E2095" w:rsidP="0018259E" w:rsidRDefault="004E2095">
            <w:pPr>
              <w:jc w:val="right"/>
              <w:rPr>
                <w:sz w:val="20"/>
              </w:rPr>
            </w:pPr>
            <w:r w:rsidRPr="004C4D50">
              <w:rPr>
                <w:sz w:val="20"/>
              </w:rPr>
              <w:t>5</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tcPr>
          <w:p w:rsidRPr="002E74CE" w:rsidR="004E2095" w:rsidP="0018259E" w:rsidRDefault="004E2095">
            <w:pPr>
              <w:jc w:val="both"/>
              <w:rPr>
                <w:sz w:val="20"/>
              </w:rPr>
            </w:pPr>
            <w:r w:rsidRPr="002E74CE">
              <w:rPr>
                <w:sz w:val="20"/>
              </w:rPr>
              <w:t>Ejendomsværdi af lejet areal</w:t>
            </w:r>
          </w:p>
        </w:tc>
        <w:tc>
          <w:tcPr>
            <w:tcW w:w="1590" w:type="dxa"/>
            <w:tcBorders>
              <w:right w:val="nil"/>
            </w:tcBorders>
          </w:tcPr>
          <w:p w:rsidRPr="004C4D50" w:rsidR="004E2095" w:rsidP="0018259E" w:rsidRDefault="004E2095">
            <w:pPr>
              <w:jc w:val="right"/>
              <w:rPr>
                <w:sz w:val="20"/>
              </w:rPr>
            </w:pPr>
            <w:r w:rsidRPr="004C4D50">
              <w:rPr>
                <w:sz w:val="20"/>
              </w:rPr>
              <w:t>1.389.250</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Rente</w:t>
            </w:r>
          </w:p>
        </w:tc>
        <w:tc>
          <w:tcPr>
            <w:tcW w:w="1590" w:type="dxa"/>
            <w:tcBorders>
              <w:right w:val="nil"/>
            </w:tcBorders>
          </w:tcPr>
          <w:p w:rsidRPr="004C4D50" w:rsidR="004E2095" w:rsidP="0018259E" w:rsidRDefault="004E2095">
            <w:pPr>
              <w:jc w:val="right"/>
              <w:rPr>
                <w:sz w:val="20"/>
              </w:rPr>
            </w:pPr>
            <w:r w:rsidRPr="004C4D50">
              <w:rPr>
                <w:sz w:val="20"/>
              </w:rPr>
              <w:t>4</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shd w:val="clear" w:color="auto" w:fill="D9D9D9" w:themeFill="background1" w:themeFillShade="D9"/>
          </w:tcPr>
          <w:p w:rsidRPr="002E74CE" w:rsidR="004E2095" w:rsidP="0018259E" w:rsidRDefault="004E2095">
            <w:pPr>
              <w:jc w:val="both"/>
              <w:rPr>
                <w:sz w:val="20"/>
              </w:rPr>
            </w:pPr>
            <w:r w:rsidRPr="002E74CE">
              <w:rPr>
                <w:sz w:val="20"/>
              </w:rPr>
              <w:t>Tillæg for renteomkostninger til bygninger</w:t>
            </w:r>
          </w:p>
        </w:tc>
        <w:tc>
          <w:tcPr>
            <w:tcW w:w="1590" w:type="dxa"/>
            <w:tcBorders>
              <w:right w:val="nil"/>
            </w:tcBorders>
            <w:shd w:val="clear" w:color="auto" w:fill="D9D9D9" w:themeFill="background1" w:themeFillShade="D9"/>
          </w:tcPr>
          <w:p w:rsidRPr="004C4D50" w:rsidR="004E2095" w:rsidP="0018259E" w:rsidRDefault="004E2095">
            <w:pPr>
              <w:jc w:val="right"/>
              <w:rPr>
                <w:sz w:val="20"/>
              </w:rPr>
            </w:pPr>
            <w:r w:rsidRPr="004C4D50">
              <w:rPr>
                <w:sz w:val="20"/>
              </w:rPr>
              <w:t>55.570</w:t>
            </w:r>
          </w:p>
        </w:tc>
        <w:tc>
          <w:tcPr>
            <w:tcW w:w="570" w:type="dxa"/>
            <w:tcBorders>
              <w:left w:val="nil"/>
            </w:tcBorders>
            <w:shd w:val="clear" w:color="auto" w:fill="D9D9D9" w:themeFill="background1" w:themeFillShade="D9"/>
          </w:tcPr>
          <w:p w:rsidRPr="002E74CE" w:rsidR="004E2095" w:rsidP="0018259E" w:rsidRDefault="004E2095">
            <w:pPr>
              <w:jc w:val="both"/>
              <w:rPr>
                <w:sz w:val="20"/>
              </w:rPr>
            </w:pPr>
            <w:r w:rsidRPr="002E74CE">
              <w:rPr>
                <w:sz w:val="20"/>
              </w:rPr>
              <w:t>kr.</w:t>
            </w:r>
          </w:p>
        </w:tc>
      </w:tr>
      <w:tr w:rsidRPr="002E74CE" w:rsidR="004E2095" w:rsidTr="0018259E">
        <w:tc>
          <w:tcPr>
            <w:tcW w:w="4536" w:type="dxa"/>
            <w:tcBorders>
              <w:right w:val="nil"/>
            </w:tcBorders>
          </w:tcPr>
          <w:p w:rsidRPr="002E74CE" w:rsidR="004E2095" w:rsidP="0018259E" w:rsidRDefault="004E2095">
            <w:pPr>
              <w:jc w:val="both"/>
              <w:rPr>
                <w:sz w:val="20"/>
              </w:rPr>
            </w:pPr>
            <w:r w:rsidRPr="002E74CE">
              <w:rPr>
                <w:sz w:val="20"/>
              </w:rPr>
              <w:t>Grunde:</w:t>
            </w:r>
          </w:p>
        </w:tc>
        <w:tc>
          <w:tcPr>
            <w:tcW w:w="1590" w:type="dxa"/>
            <w:tcBorders>
              <w:left w:val="nil"/>
              <w:right w:val="nil"/>
            </w:tcBorders>
          </w:tcPr>
          <w:p w:rsidRPr="004C4D50" w:rsidR="004E2095" w:rsidP="0018259E" w:rsidRDefault="004E2095">
            <w:pPr>
              <w:jc w:val="both"/>
              <w:rPr>
                <w:sz w:val="20"/>
              </w:rPr>
            </w:pPr>
          </w:p>
        </w:tc>
        <w:tc>
          <w:tcPr>
            <w:tcW w:w="570" w:type="dxa"/>
            <w:tcBorders>
              <w:left w:val="nil"/>
            </w:tcBorders>
          </w:tcPr>
          <w:p w:rsidRPr="002E74CE" w:rsidR="004E2095" w:rsidP="0018259E" w:rsidRDefault="004E2095">
            <w:pPr>
              <w:jc w:val="both"/>
              <w:rPr>
                <w:sz w:val="20"/>
              </w:rPr>
            </w:pPr>
          </w:p>
        </w:tc>
      </w:tr>
      <w:tr w:rsidRPr="002E74CE" w:rsidR="004E2095" w:rsidTr="0018259E">
        <w:tc>
          <w:tcPr>
            <w:tcW w:w="4536" w:type="dxa"/>
          </w:tcPr>
          <w:p w:rsidRPr="002E74CE" w:rsidR="004E2095" w:rsidP="0018259E" w:rsidRDefault="004E2095">
            <w:pPr>
              <w:jc w:val="both"/>
              <w:rPr>
                <w:sz w:val="20"/>
              </w:rPr>
            </w:pPr>
            <w:r w:rsidRPr="002E74CE">
              <w:rPr>
                <w:sz w:val="20"/>
              </w:rPr>
              <w:t xml:space="preserve">   Grundværdi</w:t>
            </w:r>
            <w:r>
              <w:rPr>
                <w:sz w:val="20"/>
              </w:rPr>
              <w:t>: Ørnegårdsvej 17 udeareal</w:t>
            </w:r>
          </w:p>
        </w:tc>
        <w:tc>
          <w:tcPr>
            <w:tcW w:w="1590" w:type="dxa"/>
            <w:tcBorders>
              <w:right w:val="nil"/>
            </w:tcBorders>
          </w:tcPr>
          <w:p w:rsidRPr="004C4D50" w:rsidR="004E2095" w:rsidP="0018259E" w:rsidRDefault="004E2095">
            <w:pPr>
              <w:jc w:val="right"/>
              <w:rPr>
                <w:sz w:val="20"/>
              </w:rPr>
            </w:pPr>
            <w:r w:rsidRPr="004C4D50">
              <w:rPr>
                <w:sz w:val="20"/>
              </w:rPr>
              <w:t>2.128.700</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Andel af lejet areal</w:t>
            </w:r>
            <w:r>
              <w:rPr>
                <w:sz w:val="20"/>
              </w:rPr>
              <w:t>: Ørnegårdsvej vinterhalvøen</w:t>
            </w:r>
          </w:p>
        </w:tc>
        <w:tc>
          <w:tcPr>
            <w:tcW w:w="1590" w:type="dxa"/>
            <w:tcBorders>
              <w:right w:val="nil"/>
            </w:tcBorders>
          </w:tcPr>
          <w:p w:rsidRPr="004C4D50" w:rsidR="004E2095" w:rsidP="0018259E" w:rsidRDefault="004E2095">
            <w:pPr>
              <w:jc w:val="right"/>
              <w:rPr>
                <w:sz w:val="20"/>
              </w:rPr>
            </w:pPr>
            <w:r w:rsidRPr="004C4D50">
              <w:rPr>
                <w:sz w:val="20"/>
              </w:rPr>
              <w:t>10</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Grundværdi</w:t>
            </w:r>
            <w:r>
              <w:rPr>
                <w:sz w:val="20"/>
              </w:rPr>
              <w:t>: Ørnegårdsvej vinterhalvøen</w:t>
            </w:r>
          </w:p>
        </w:tc>
        <w:tc>
          <w:tcPr>
            <w:tcW w:w="1590" w:type="dxa"/>
            <w:tcBorders>
              <w:right w:val="nil"/>
            </w:tcBorders>
          </w:tcPr>
          <w:p w:rsidRPr="004C4D50" w:rsidR="004E2095" w:rsidP="0018259E" w:rsidRDefault="004E2095">
            <w:pPr>
              <w:jc w:val="right"/>
              <w:rPr>
                <w:sz w:val="20"/>
              </w:rPr>
            </w:pPr>
            <w:r w:rsidRPr="004C4D50">
              <w:rPr>
                <w:sz w:val="20"/>
              </w:rPr>
              <w:t>136.592</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 xml:space="preserve">   Andel af lejet areal</w:t>
            </w:r>
            <w:r>
              <w:rPr>
                <w:sz w:val="20"/>
              </w:rPr>
              <w:t>:</w:t>
            </w:r>
          </w:p>
        </w:tc>
        <w:tc>
          <w:tcPr>
            <w:tcW w:w="1590" w:type="dxa"/>
            <w:tcBorders>
              <w:right w:val="nil"/>
            </w:tcBorders>
          </w:tcPr>
          <w:p w:rsidRPr="004C4D50" w:rsidR="004E2095" w:rsidP="0018259E" w:rsidRDefault="004E2095">
            <w:pPr>
              <w:jc w:val="right"/>
              <w:rPr>
                <w:sz w:val="20"/>
              </w:rPr>
            </w:pPr>
            <w:r w:rsidRPr="004C4D50">
              <w:rPr>
                <w:sz w:val="20"/>
              </w:rPr>
              <w:t>13</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tcPr>
          <w:p w:rsidRPr="002E74CE" w:rsidR="004E2095" w:rsidP="0018259E" w:rsidRDefault="004E2095">
            <w:pPr>
              <w:jc w:val="both"/>
              <w:rPr>
                <w:sz w:val="20"/>
              </w:rPr>
            </w:pPr>
            <w:r w:rsidRPr="002E74CE">
              <w:rPr>
                <w:sz w:val="20"/>
              </w:rPr>
              <w:t>Grundværdi af lejet areal</w:t>
            </w:r>
          </w:p>
        </w:tc>
        <w:tc>
          <w:tcPr>
            <w:tcW w:w="1590" w:type="dxa"/>
            <w:tcBorders>
              <w:right w:val="nil"/>
            </w:tcBorders>
          </w:tcPr>
          <w:p w:rsidRPr="004C4D50" w:rsidR="004E2095" w:rsidP="0018259E" w:rsidRDefault="004E2095">
            <w:pPr>
              <w:jc w:val="right"/>
              <w:rPr>
                <w:sz w:val="20"/>
              </w:rPr>
            </w:pPr>
            <w:r w:rsidRPr="004C4D50">
              <w:rPr>
                <w:sz w:val="20"/>
              </w:rPr>
              <w:t>229.944</w:t>
            </w:r>
          </w:p>
        </w:tc>
        <w:tc>
          <w:tcPr>
            <w:tcW w:w="570" w:type="dxa"/>
            <w:tcBorders>
              <w:left w:val="nil"/>
            </w:tcBorders>
          </w:tcPr>
          <w:p w:rsidRPr="002E74CE" w:rsidR="004E2095" w:rsidP="0018259E" w:rsidRDefault="004E2095">
            <w:pPr>
              <w:jc w:val="both"/>
              <w:rPr>
                <w:sz w:val="20"/>
              </w:rPr>
            </w:pPr>
            <w:r w:rsidRPr="002E74CE">
              <w:rPr>
                <w:sz w:val="20"/>
              </w:rPr>
              <w:t>kr.</w:t>
            </w:r>
          </w:p>
        </w:tc>
      </w:tr>
      <w:tr w:rsidRPr="002E74CE" w:rsidR="004E2095" w:rsidTr="0018259E">
        <w:tc>
          <w:tcPr>
            <w:tcW w:w="4536" w:type="dxa"/>
          </w:tcPr>
          <w:p w:rsidRPr="002E74CE" w:rsidR="004E2095" w:rsidP="0018259E" w:rsidRDefault="004E2095">
            <w:pPr>
              <w:jc w:val="both"/>
              <w:rPr>
                <w:sz w:val="20"/>
              </w:rPr>
            </w:pPr>
            <w:r w:rsidRPr="002E74CE">
              <w:rPr>
                <w:sz w:val="20"/>
              </w:rPr>
              <w:t>Rente</w:t>
            </w:r>
          </w:p>
        </w:tc>
        <w:tc>
          <w:tcPr>
            <w:tcW w:w="1590" w:type="dxa"/>
            <w:tcBorders>
              <w:right w:val="nil"/>
            </w:tcBorders>
          </w:tcPr>
          <w:p w:rsidRPr="004C4D50" w:rsidR="004E2095" w:rsidP="0018259E" w:rsidRDefault="004E2095">
            <w:pPr>
              <w:jc w:val="right"/>
              <w:rPr>
                <w:sz w:val="20"/>
              </w:rPr>
            </w:pPr>
            <w:r w:rsidRPr="004C4D50">
              <w:rPr>
                <w:sz w:val="20"/>
              </w:rPr>
              <w:t>4</w:t>
            </w:r>
          </w:p>
        </w:tc>
        <w:tc>
          <w:tcPr>
            <w:tcW w:w="570" w:type="dxa"/>
            <w:tcBorders>
              <w:left w:val="nil"/>
            </w:tcBorders>
          </w:tcPr>
          <w:p w:rsidRPr="002E74CE" w:rsidR="004E2095" w:rsidP="0018259E" w:rsidRDefault="004E2095">
            <w:pPr>
              <w:jc w:val="both"/>
              <w:rPr>
                <w:sz w:val="20"/>
              </w:rPr>
            </w:pPr>
            <w:r w:rsidRPr="002E74CE">
              <w:rPr>
                <w:sz w:val="20"/>
              </w:rPr>
              <w:t>pct.</w:t>
            </w:r>
          </w:p>
        </w:tc>
      </w:tr>
      <w:tr w:rsidRPr="002E74CE" w:rsidR="004E2095" w:rsidTr="0018259E">
        <w:tc>
          <w:tcPr>
            <w:tcW w:w="4536" w:type="dxa"/>
            <w:shd w:val="clear" w:color="auto" w:fill="D9D9D9" w:themeFill="background1" w:themeFillShade="D9"/>
          </w:tcPr>
          <w:p w:rsidRPr="002E74CE" w:rsidR="004E2095" w:rsidP="0018259E" w:rsidRDefault="004E2095">
            <w:pPr>
              <w:jc w:val="both"/>
              <w:rPr>
                <w:sz w:val="20"/>
              </w:rPr>
            </w:pPr>
            <w:r w:rsidRPr="002E74CE">
              <w:rPr>
                <w:sz w:val="20"/>
              </w:rPr>
              <w:t>Tillæg for renteomkostninger til grunde</w:t>
            </w:r>
          </w:p>
        </w:tc>
        <w:tc>
          <w:tcPr>
            <w:tcW w:w="1590" w:type="dxa"/>
            <w:tcBorders>
              <w:right w:val="nil"/>
            </w:tcBorders>
            <w:shd w:val="clear" w:color="auto" w:fill="D9D9D9" w:themeFill="background1" w:themeFillShade="D9"/>
          </w:tcPr>
          <w:p w:rsidRPr="004C4D50" w:rsidR="004E2095" w:rsidP="0018259E" w:rsidRDefault="004E2095">
            <w:pPr>
              <w:jc w:val="right"/>
              <w:rPr>
                <w:sz w:val="20"/>
              </w:rPr>
            </w:pPr>
            <w:r w:rsidRPr="004C4D50">
              <w:rPr>
                <w:sz w:val="20"/>
              </w:rPr>
              <w:t>9.198</w:t>
            </w:r>
          </w:p>
        </w:tc>
        <w:tc>
          <w:tcPr>
            <w:tcW w:w="570" w:type="dxa"/>
            <w:tcBorders>
              <w:left w:val="nil"/>
            </w:tcBorders>
            <w:shd w:val="clear" w:color="auto" w:fill="D9D9D9" w:themeFill="background1" w:themeFillShade="D9"/>
          </w:tcPr>
          <w:p w:rsidRPr="002E74CE" w:rsidR="004E2095" w:rsidP="0018259E" w:rsidRDefault="004E2095">
            <w:pPr>
              <w:jc w:val="both"/>
              <w:rPr>
                <w:sz w:val="20"/>
              </w:rPr>
            </w:pPr>
            <w:r w:rsidRPr="002E74CE">
              <w:rPr>
                <w:sz w:val="20"/>
              </w:rPr>
              <w:t>kr.</w:t>
            </w:r>
          </w:p>
        </w:tc>
      </w:tr>
      <w:tr w:rsidRPr="002E74CE" w:rsidR="004E2095" w:rsidTr="0018259E">
        <w:tc>
          <w:tcPr>
            <w:tcW w:w="4536" w:type="dxa"/>
            <w:shd w:val="clear" w:color="auto" w:fill="000000" w:themeFill="text1"/>
          </w:tcPr>
          <w:p w:rsidRPr="00467870" w:rsidR="004E2095" w:rsidP="0018259E" w:rsidRDefault="004E2095">
            <w:pPr>
              <w:jc w:val="both"/>
              <w:rPr>
                <w:b/>
                <w:color w:val="FFFFFF" w:themeColor="background1"/>
                <w:sz w:val="20"/>
              </w:rPr>
            </w:pPr>
            <w:r w:rsidRPr="00467870">
              <w:rPr>
                <w:b/>
                <w:color w:val="FFFFFF" w:themeColor="background1"/>
                <w:sz w:val="20"/>
              </w:rPr>
              <w:t>Samlet tillæg til netvolumenmålet</w:t>
            </w:r>
          </w:p>
        </w:tc>
        <w:tc>
          <w:tcPr>
            <w:tcW w:w="1590" w:type="dxa"/>
            <w:tcBorders>
              <w:right w:val="nil"/>
            </w:tcBorders>
            <w:shd w:val="clear" w:color="auto" w:fill="000000" w:themeFill="text1"/>
          </w:tcPr>
          <w:p w:rsidRPr="004C4D50" w:rsidR="004E2095" w:rsidP="0018259E" w:rsidRDefault="004E2095">
            <w:pPr>
              <w:jc w:val="right"/>
              <w:rPr>
                <w:b/>
                <w:color w:val="FFFFFF" w:themeColor="background1"/>
                <w:sz w:val="20"/>
              </w:rPr>
            </w:pPr>
            <w:r>
              <w:rPr>
                <w:b/>
                <w:color w:val="FFFFFF" w:themeColor="background1"/>
                <w:sz w:val="20"/>
              </w:rPr>
              <w:t>173.985</w:t>
            </w:r>
          </w:p>
        </w:tc>
        <w:tc>
          <w:tcPr>
            <w:tcW w:w="570" w:type="dxa"/>
            <w:tcBorders>
              <w:left w:val="nil"/>
            </w:tcBorders>
            <w:shd w:val="clear" w:color="auto" w:fill="000000" w:themeFill="text1"/>
          </w:tcPr>
          <w:p w:rsidRPr="00467870" w:rsidR="004E2095" w:rsidP="0018259E" w:rsidRDefault="004E2095">
            <w:pPr>
              <w:jc w:val="both"/>
              <w:rPr>
                <w:color w:val="FFFFFF" w:themeColor="background1"/>
                <w:sz w:val="20"/>
              </w:rPr>
            </w:pPr>
            <w:r w:rsidRPr="00467870">
              <w:rPr>
                <w:color w:val="FFFFFF" w:themeColor="background1"/>
                <w:sz w:val="20"/>
              </w:rPr>
              <w:t>kr.</w:t>
            </w:r>
          </w:p>
        </w:tc>
      </w:tr>
    </w:tbl>
    <w:p w:rsidRPr="00B56870" w:rsidR="004E2095" w:rsidP="004E2095" w:rsidRDefault="004E2095">
      <w:pPr>
        <w:spacing w:before="120"/>
        <w:jc w:val="both"/>
        <w:rPr>
          <w:i/>
          <w:sz w:val="20"/>
        </w:rPr>
      </w:pPr>
      <w:r w:rsidRPr="00B56870">
        <w:rPr>
          <w:i/>
          <w:sz w:val="20"/>
        </w:rPr>
        <w:t>”Årlig afskrivning i henhold til POLKA” er den afskrivning, som selskabet ville have fået, såfremt det havde ejet bygningerne selv (af det oplyste antal lejede kvadratmeter). ”Tillæg for renteomkostninger for bygninger/grunde” er beregnet som summen af ejendoms-/grundværdierne ganget med den respektive andel og renten. Det samlede ti</w:t>
      </w:r>
      <w:r w:rsidRPr="00B56870">
        <w:rPr>
          <w:i/>
          <w:sz w:val="20"/>
        </w:rPr>
        <w:t>l</w:t>
      </w:r>
      <w:r w:rsidRPr="00B56870">
        <w:rPr>
          <w:i/>
          <w:sz w:val="20"/>
        </w:rPr>
        <w:t>læg til netvolumenmålet er således selskabets tillæg for renteomkostninger til bygninger og grunde samt den årlige afskrivning i henhold til POLKA.</w:t>
      </w:r>
    </w:p>
    <w:p w:rsidR="004E2095" w:rsidP="004E2095" w:rsidRDefault="004E2095">
      <w:pPr>
        <w:jc w:val="both"/>
        <w:rPr>
          <w:szCs w:val="24"/>
        </w:rPr>
      </w:pPr>
    </w:p>
    <w:p w:rsidRPr="00617818" w:rsidR="004E2095" w:rsidP="004E2095" w:rsidRDefault="004E2095">
      <w:pPr>
        <w:jc w:val="both"/>
        <w:rPr>
          <w:szCs w:val="24"/>
        </w:rPr>
      </w:pPr>
      <w:r w:rsidRPr="00CB6265">
        <w:rPr>
          <w:szCs w:val="24"/>
        </w:rPr>
        <w:t xml:space="preserve">Forsyningssekretariatet har derfor øget selskabets netvolumenmål med </w:t>
      </w:r>
      <w:r>
        <w:rPr>
          <w:szCs w:val="24"/>
        </w:rPr>
        <w:t>173.985</w:t>
      </w:r>
      <w:r w:rsidRPr="00CB6265">
        <w:rPr>
          <w:szCs w:val="24"/>
        </w:rPr>
        <w:t xml:space="preserve"> kr. </w:t>
      </w:r>
    </w:p>
    <w:p w:rsidR="00AE1521" w:rsidP="00AE1521" w:rsidRDefault="00AE1521">
      <w:pPr>
        <w:jc w:val="both"/>
      </w:pPr>
    </w:p>
    <w:p w:rsidRPr="00E0777F" w:rsidR="00E74FE7" w:rsidP="00E74FE7" w:rsidRDefault="00E74FE7">
      <w:pPr>
        <w:jc w:val="both"/>
        <w:rPr>
          <w:rStyle w:val="Fremhv"/>
          <w:szCs w:val="24"/>
        </w:rPr>
      </w:pPr>
      <w:bookmarkStart w:name="_Toc366226934" w:id="9"/>
      <w:r w:rsidRPr="00E0777F">
        <w:rPr>
          <w:rStyle w:val="Fremhv"/>
          <w:szCs w:val="24"/>
        </w:rPr>
        <w:t>Biogasanlæg</w:t>
      </w:r>
      <w:bookmarkEnd w:id="9"/>
    </w:p>
    <w:p w:rsidRPr="00E0777F" w:rsidR="00E74FE7" w:rsidP="00E74FE7" w:rsidRDefault="00E74FE7">
      <w:pPr>
        <w:jc w:val="both"/>
        <w:rPr>
          <w:szCs w:val="24"/>
        </w:rPr>
      </w:pPr>
      <w:r w:rsidRPr="00E0777F">
        <w:rPr>
          <w:szCs w:val="24"/>
        </w:rPr>
        <w:t>Særligt vedrørende biogasanlæg har Forsyningssekretariatet i mails af 6. og 20. august 2013 gjort spildevandsselskaberne opmærksom på, at se</w:t>
      </w:r>
      <w:r w:rsidRPr="00E0777F">
        <w:rPr>
          <w:szCs w:val="24"/>
        </w:rPr>
        <w:t>l</w:t>
      </w:r>
      <w:r w:rsidRPr="00E0777F">
        <w:rPr>
          <w:szCs w:val="24"/>
        </w:rPr>
        <w:t>skaber med biogasanlæg muligvis kan have et særligt forhold i forbinde</w:t>
      </w:r>
      <w:r w:rsidRPr="00E0777F">
        <w:rPr>
          <w:szCs w:val="24"/>
        </w:rPr>
        <w:t>l</w:t>
      </w:r>
      <w:r w:rsidRPr="00E0777F">
        <w:rPr>
          <w:szCs w:val="24"/>
        </w:rP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rsidRPr="00E0777F">
        <w:rPr>
          <w:szCs w:val="24"/>
        </w:rPr>
        <w:t>r</w:t>
      </w:r>
      <w:r w:rsidRPr="00E0777F">
        <w:rPr>
          <w:szCs w:val="24"/>
        </w:rPr>
        <w:t xml:space="preserve">kingmodellen. </w:t>
      </w:r>
    </w:p>
    <w:p w:rsidRPr="00E0777F" w:rsidR="00E74FE7" w:rsidP="00E74FE7" w:rsidRDefault="00E74FE7">
      <w:pPr>
        <w:jc w:val="both"/>
        <w:rPr>
          <w:szCs w:val="24"/>
        </w:rPr>
      </w:pPr>
    </w:p>
    <w:p w:rsidRPr="00E0777F" w:rsidR="00E74FE7" w:rsidP="00E74FE7" w:rsidRDefault="00E74FE7">
      <w:pPr>
        <w:jc w:val="both"/>
        <w:rPr>
          <w:szCs w:val="24"/>
        </w:rPr>
      </w:pPr>
      <w:r w:rsidRPr="00E0777F">
        <w:rPr>
          <w:szCs w:val="24"/>
        </w:rPr>
        <w:t>For at tage hensyn til eventuelt fordyrende forhold for disse selskaber, har Forsyningssekretariatet vurderet, at der kan gives et tillæg til netv</w:t>
      </w:r>
      <w:r w:rsidRPr="00E0777F">
        <w:rPr>
          <w:szCs w:val="24"/>
        </w:rPr>
        <w:t>o</w:t>
      </w:r>
      <w:r w:rsidRPr="00E0777F">
        <w:rPr>
          <w:szCs w:val="24"/>
        </w:rPr>
        <w:t>lumenmålet svarende til den meromkostning, som biogasanlæg mv. me</w:t>
      </w:r>
      <w:r w:rsidRPr="00E0777F">
        <w:rPr>
          <w:szCs w:val="24"/>
        </w:rPr>
        <w:t>d</w:t>
      </w:r>
      <w:r w:rsidRPr="00E0777F">
        <w:rPr>
          <w:szCs w:val="24"/>
        </w:rPr>
        <w:t xml:space="preserve">fører. </w:t>
      </w:r>
    </w:p>
    <w:p w:rsidRPr="00E0777F" w:rsidR="00E74FE7" w:rsidP="00E74FE7" w:rsidRDefault="00E74FE7">
      <w:pPr>
        <w:jc w:val="both"/>
        <w:rPr>
          <w:szCs w:val="24"/>
        </w:rPr>
      </w:pPr>
    </w:p>
    <w:p w:rsidR="00E74FE7" w:rsidP="00E74FE7" w:rsidRDefault="00E74FE7">
      <w:pPr>
        <w:jc w:val="both"/>
        <w:rPr>
          <w:szCs w:val="24"/>
        </w:rPr>
      </w:pPr>
      <w:r w:rsidRPr="00E0777F">
        <w:rPr>
          <w:szCs w:val="24"/>
        </w:rPr>
        <w:lastRenderedPageBreak/>
        <w:t>Da selskabet ikke er vendt tilbage på Forsyningssekretariatets henve</w:t>
      </w:r>
      <w:r w:rsidRPr="00E0777F">
        <w:rPr>
          <w:szCs w:val="24"/>
        </w:rPr>
        <w:t>n</w:t>
      </w:r>
      <w:r w:rsidRPr="00E0777F">
        <w:rPr>
          <w:szCs w:val="24"/>
        </w:rPr>
        <w:t>delser og da dette kan skyldes, at selskabet ikke benytter biogasanlæg, har Forsyningssekretariatet ikke foretaget sig yderligere.</w:t>
      </w:r>
    </w:p>
    <w:p w:rsidR="00326F3A" w:rsidP="00E74FE7" w:rsidRDefault="00326F3A">
      <w:pPr>
        <w:jc w:val="both"/>
        <w:rPr>
          <w:szCs w:val="24"/>
        </w:rPr>
      </w:pPr>
    </w:p>
    <w:p w:rsidR="00326F3A" w:rsidP="00326F3A" w:rsidRDefault="00326F3A">
      <w:pPr>
        <w:jc w:val="both"/>
        <w:rPr>
          <w:i/>
        </w:rPr>
      </w:pPr>
      <w:r w:rsidRPr="002F295C">
        <w:rPr>
          <w:i/>
        </w:rPr>
        <w:t>Tæthedskorrektion</w:t>
      </w:r>
    </w:p>
    <w:p w:rsidR="00326F3A" w:rsidP="00326F3A" w:rsidRDefault="00326F3A">
      <w:pPr>
        <w:jc w:val="both"/>
      </w:pPr>
      <w:r>
        <w:t>Selskabet har indsendt oplysninger vedrørende tæthedskorrektion i mail af 23. september 2013</w:t>
      </w:r>
    </w:p>
    <w:p w:rsidRPr="007E45C4" w:rsidR="00326F3A" w:rsidP="00326F3A" w:rsidRDefault="00326F3A">
      <w:pPr>
        <w:jc w:val="both"/>
      </w:pPr>
    </w:p>
    <w:p w:rsidR="00326F3A" w:rsidP="00326F3A" w:rsidRDefault="00326F3A">
      <w:pPr>
        <w:jc w:val="both"/>
      </w:pPr>
      <w:r>
        <w:t>I benchmarkingmodellen tages der hensyn til, at selskaberne kan være beliggende i tætte områder med en kompleks infrastruktur, hvilket der er opgjort et tæthedsmål for, jf. bilag 3 til Resultatorienteret Benchmarking 2014</w:t>
      </w:r>
      <w:r>
        <w:rPr>
          <w:rStyle w:val="Fodnotehenvisning"/>
        </w:rPr>
        <w:footnoteReference w:id="2"/>
      </w:r>
      <w:r>
        <w:t>. Tæthedsmålet er antal målere per meter spildevandsledning.</w:t>
      </w:r>
    </w:p>
    <w:p w:rsidR="00326F3A" w:rsidP="00326F3A" w:rsidRDefault="00326F3A">
      <w:pPr>
        <w:jc w:val="both"/>
      </w:pPr>
    </w:p>
    <w:p w:rsidR="00326F3A" w:rsidP="00326F3A" w:rsidRDefault="00326F3A">
      <w:pPr>
        <w:jc w:val="both"/>
      </w:pPr>
      <w:r>
        <w:t>Tæthedsmålet benyttes i beregningen af det tæthedskorrigerede netvol</w:t>
      </w:r>
      <w:r>
        <w:t>u</w:t>
      </w:r>
      <w:r>
        <w:t>menmål, hvorfor det har en betydning for benchmarkingen af selskabe</w:t>
      </w:r>
      <w:r>
        <w:t>r</w:t>
      </w:r>
      <w:r>
        <w:t>ne, jf. bilag 4 til Hovedpapiret for benchmarking 2013</w:t>
      </w:r>
      <w:r>
        <w:rPr>
          <w:rStyle w:val="Fodnotehenvisning"/>
        </w:rPr>
        <w:footnoteReference w:id="3"/>
      </w:r>
      <w:r>
        <w:t>. Tæthedskorre</w:t>
      </w:r>
      <w:r>
        <w:t>k</w:t>
      </w:r>
      <w:r>
        <w:t>tionen forøger selskabets netvolumenmål, hvilket kan reducere effektiv</w:t>
      </w:r>
      <w:r>
        <w:t>i</w:t>
      </w:r>
      <w:r>
        <w:t xml:space="preserve">seringspotentialet. </w:t>
      </w:r>
    </w:p>
    <w:p w:rsidR="00326F3A" w:rsidP="00326F3A" w:rsidRDefault="00326F3A">
      <w:pPr>
        <w:jc w:val="both"/>
      </w:pPr>
    </w:p>
    <w:p w:rsidR="00326F3A" w:rsidP="00326F3A" w:rsidRDefault="00326F3A">
      <w:pPr>
        <w:jc w:val="both"/>
      </w:pPr>
      <w:r>
        <w:t>Forsyningssekretariatet er blevet gjort opmærksomt på, at det anvendte tæthedsmål for nogle selskaber kan være opgjort forkert. Det skyldes, at nogle selskaber har separatkloakereret dele af eller hele ledningsnettet. I de tilfælde bliver tæthedsmålet opgjort for lavt, idet regnvandsledninge</w:t>
      </w:r>
      <w:r>
        <w:t>r</w:t>
      </w:r>
      <w:r>
        <w:t xml:space="preserve">ne indgår i tæthedsmålet. </w:t>
      </w:r>
    </w:p>
    <w:p w:rsidR="00326F3A" w:rsidP="00326F3A" w:rsidRDefault="00326F3A">
      <w:pPr>
        <w:jc w:val="both"/>
      </w:pPr>
    </w:p>
    <w:p w:rsidR="00326F3A" w:rsidP="00326F3A" w:rsidRDefault="00326F3A">
      <w:pPr>
        <w:jc w:val="both"/>
      </w:pPr>
      <w:r>
        <w:t>For at rette op på eventuelle fejl i selskabernes tæthedsmål, har Fors</w:t>
      </w:r>
      <w:r>
        <w:t>y</w:t>
      </w:r>
      <w:r>
        <w:t>ningssekretariatet i mail af 1</w:t>
      </w:r>
      <w:r w:rsidR="00D7130D">
        <w:t>6</w:t>
      </w:r>
      <w:r>
        <w:t xml:space="preserve">. </w:t>
      </w:r>
      <w:r w:rsidR="00D7130D">
        <w:t>september</w:t>
      </w:r>
      <w:r>
        <w:t xml:space="preserve"> 2013 opfordret selskaberne til at gøre opmærksom på, om de har separatkloakeret ledningsnettet. </w:t>
      </w:r>
    </w:p>
    <w:p w:rsidR="00326F3A" w:rsidP="00326F3A" w:rsidRDefault="00326F3A">
      <w:pPr>
        <w:jc w:val="both"/>
      </w:pPr>
    </w:p>
    <w:p w:rsidR="00326F3A" w:rsidP="00326F3A" w:rsidRDefault="00326F3A">
      <w:pPr>
        <w:jc w:val="both"/>
      </w:pPr>
      <w:r>
        <w:t>Selskabet har indsendt oplysninger om, hvor mange kilometer reg</w:t>
      </w:r>
      <w:r>
        <w:t>n</w:t>
      </w:r>
      <w:r>
        <w:t>vandsledninger, selskabet har.</w:t>
      </w:r>
    </w:p>
    <w:p w:rsidR="00326F3A" w:rsidP="00326F3A" w:rsidRDefault="00326F3A">
      <w:pPr>
        <w:jc w:val="both"/>
      </w:pPr>
    </w:p>
    <w:p w:rsidR="00326F3A" w:rsidP="00326F3A" w:rsidRDefault="00326F3A">
      <w:pPr>
        <w:spacing w:after="120"/>
        <w:jc w:val="both"/>
      </w:pPr>
      <w:r>
        <w:t>For at tage højde for regnvandsledninger i beregningen af det tæthed</w:t>
      </w:r>
      <w:r>
        <w:t>s</w:t>
      </w:r>
      <w:r>
        <w:t xml:space="preserve">korrigerede netvolumenmål, giver Forsyningssekretariatet selskabet et tillæg for </w:t>
      </w:r>
      <w:r>
        <w:rPr>
          <w:i/>
        </w:rPr>
        <w:t>særlige forhold</w:t>
      </w:r>
      <w:r>
        <w:t>. Tillægget tager udgangspunkt i forskellen me</w:t>
      </w:r>
      <w:r>
        <w:t>l</w:t>
      </w:r>
      <w:r>
        <w:t>lem selskabets gamle tæthedsmål og selskabets nye tæthedsmål. Tillæ</w:t>
      </w:r>
      <w:r>
        <w:t>g</w:t>
      </w:r>
      <w:r>
        <w:t>get opgøres på følgende måde:</w:t>
      </w:r>
    </w:p>
    <w:p w:rsidR="00326F3A" w:rsidP="00326F3A" w:rsidRDefault="00326F3A">
      <w:pPr>
        <w:pStyle w:val="Listeafsnit"/>
        <w:numPr>
          <w:ilvl w:val="0"/>
          <w:numId w:val="29"/>
        </w:numPr>
        <w:jc w:val="both"/>
      </w:pPr>
      <w:r>
        <w:t xml:space="preserve">Det nye tæthedsmål beregnes ud fra de indsendte oplysninger. </w:t>
      </w:r>
    </w:p>
    <w:p w:rsidR="00326F3A" w:rsidP="00326F3A" w:rsidRDefault="00326F3A">
      <w:pPr>
        <w:pStyle w:val="Listeafsnit"/>
        <w:numPr>
          <w:ilvl w:val="0"/>
          <w:numId w:val="29"/>
        </w:numPr>
        <w:jc w:val="both"/>
      </w:pPr>
      <w:r>
        <w:t xml:space="preserve">Dernæst findes den relative forskel mellem det oprindelige og det nye tæthedsmål. </w:t>
      </w:r>
    </w:p>
    <w:p w:rsidR="00326F3A" w:rsidP="00326F3A" w:rsidRDefault="00326F3A">
      <w:pPr>
        <w:pStyle w:val="Listeafsnit"/>
        <w:numPr>
          <w:ilvl w:val="0"/>
          <w:numId w:val="29"/>
        </w:numPr>
        <w:jc w:val="both"/>
      </w:pPr>
      <w:r>
        <w:t>Dette tal ganges med den absolutte forskel mellem netvolume</w:t>
      </w:r>
      <w:r>
        <w:t>n</w:t>
      </w:r>
      <w:r>
        <w:t>målet og det tæthedskorrigerede netvolumenmål. Resultatet u</w:t>
      </w:r>
      <w:r>
        <w:t>d</w:t>
      </w:r>
      <w:r>
        <w:t>gør tillægget for det særlige forhold.</w:t>
      </w:r>
    </w:p>
    <w:p w:rsidR="00326F3A" w:rsidP="00326F3A" w:rsidRDefault="00326F3A">
      <w:pPr>
        <w:jc w:val="both"/>
      </w:pPr>
    </w:p>
    <w:p w:rsidR="00326F3A" w:rsidP="00326F3A" w:rsidRDefault="00326F3A">
      <w:pPr>
        <w:spacing w:after="120"/>
        <w:jc w:val="both"/>
      </w:pPr>
      <w:r>
        <w:lastRenderedPageBreak/>
        <w:t>Nedenfor er selve beregningen af tillægget vist på ligningsform:</w:t>
      </w:r>
    </w:p>
    <w:p w:rsidR="00326F3A" w:rsidP="00326F3A" w:rsidRDefault="00326F3A">
      <w:pPr>
        <w:jc w:val="both"/>
      </w:pPr>
      <w:r>
        <w:t>Tillæg = ((Nyt tæthedsmål – oprindeligt tæthedsmål)/oprindeligt tæ</w:t>
      </w:r>
      <w:r>
        <w:t>t</w:t>
      </w:r>
      <w:r>
        <w:t>hedsmål)*(tæthedskorrigeret netvolumenmål – netvolumenmål)</w:t>
      </w:r>
    </w:p>
    <w:p w:rsidR="00326F3A" w:rsidP="00326F3A" w:rsidRDefault="00326F3A">
      <w:pPr>
        <w:jc w:val="both"/>
      </w:pPr>
    </w:p>
    <w:p w:rsidR="00326F3A" w:rsidP="00E74FE7" w:rsidRDefault="00326F3A">
      <w:pPr>
        <w:jc w:val="both"/>
      </w:pPr>
      <w:r>
        <w:t xml:space="preserve">Selskabets tillæg udgør på den baggrund </w:t>
      </w:r>
      <w:r w:rsidRPr="00326F3A">
        <w:t>1.207.772</w:t>
      </w:r>
      <w:r>
        <w:t xml:space="preserve"> kr.</w:t>
      </w:r>
    </w:p>
    <w:p w:rsidR="00326F3A" w:rsidP="00326F3A" w:rsidRDefault="00326F3A">
      <w:pPr>
        <w:rPr>
          <w:i/>
        </w:rPr>
      </w:pPr>
    </w:p>
    <w:p w:rsidR="00326F3A" w:rsidP="00326F3A" w:rsidRDefault="00326F3A">
      <w:pPr>
        <w:rPr>
          <w:i/>
        </w:rPr>
      </w:pPr>
      <w:r>
        <w:rPr>
          <w:i/>
        </w:rPr>
        <w:t>Samlet vurdering af særlige forhold</w:t>
      </w:r>
    </w:p>
    <w:p w:rsidR="00326F3A" w:rsidP="00326F3A" w:rsidRDefault="00326F3A">
      <w:pPr>
        <w:jc w:val="both"/>
      </w:pPr>
      <w:r>
        <w:t xml:space="preserve">Selskabets angivelse af særlige forhold vedrørende </w:t>
      </w:r>
      <w:r w:rsidRPr="004D676F">
        <w:rPr>
          <w:i/>
        </w:rPr>
        <w:t>Leje af bygninger og grunde</w:t>
      </w:r>
      <w:r>
        <w:t xml:space="preserve"> samt selskabets indberetning vedrørende </w:t>
      </w:r>
      <w:r w:rsidRPr="009A2228">
        <w:rPr>
          <w:i/>
        </w:rPr>
        <w:t>tæthedskorrektion</w:t>
      </w:r>
      <w:r>
        <w:t xml:space="preserve"> har medført, at selskabets netvolumenmål er blevet forøget med i alt </w:t>
      </w:r>
      <w:r w:rsidRPr="00326F3A">
        <w:t>1.381.757</w:t>
      </w:r>
      <w:r>
        <w:t xml:space="preserve"> kr.</w:t>
      </w:r>
    </w:p>
    <w:p w:rsidR="00E74FE7" w:rsidP="00AE1521" w:rsidRDefault="00E74FE7">
      <w:pPr>
        <w:jc w:val="both"/>
      </w:pPr>
    </w:p>
    <w:p w:rsidRPr="00E92116" w:rsidR="00AE1521" w:rsidP="00AE1521" w:rsidRDefault="00AE1521">
      <w:pPr>
        <w:jc w:val="both"/>
        <w:rPr>
          <w:u w:val="single"/>
        </w:rPr>
      </w:pPr>
      <w:r>
        <w:rPr>
          <w:u w:val="single"/>
        </w:rPr>
        <w:t>Sammensætning af costdrivere</w:t>
      </w:r>
    </w:p>
    <w:p w:rsidR="00AE1521" w:rsidP="00AE1521" w:rsidRDefault="00AE1521">
      <w:pPr>
        <w:jc w:val="both"/>
      </w:pPr>
      <w:r>
        <w:t>Forsyningssekretariatet har gennemført en analyse af betydningen af se</w:t>
      </w:r>
      <w:r>
        <w:t>l</w:t>
      </w:r>
      <w:r>
        <w:t>skabernes sammensætning af costdrivere for at kunne tage højde for en eventuel skæv allokering af omkostningerne.</w:t>
      </w:r>
    </w:p>
    <w:p w:rsidR="00AE1521" w:rsidP="00AE1521" w:rsidRDefault="00AE1521">
      <w:pPr>
        <w:jc w:val="both"/>
      </w:pPr>
    </w:p>
    <w:p w:rsidR="00AE1521" w:rsidP="00AE1521" w:rsidRDefault="00AE1521">
      <w:pPr>
        <w:jc w:val="both"/>
      </w:pPr>
      <w:r>
        <w:t>Analysen omfatter en vurdering af, om selskabet har en forholdsvis stor andel af netvolumenmålet fra enkelte costdrivere. Yderligere indeholder analysen en undersøgelse af sammenhængen imellem effektiviseringsp</w:t>
      </w:r>
      <w:r>
        <w:t>o</w:t>
      </w:r>
      <w:r>
        <w:t xml:space="preserve">tentialet og størrelsen af netvolumenbidrag fra enkelte costdrivere. </w:t>
      </w:r>
    </w:p>
    <w:p w:rsidR="00391797" w:rsidRDefault="00391797">
      <w:pPr>
        <w:spacing w:line="240" w:lineRule="auto"/>
      </w:pPr>
    </w:p>
    <w:p w:rsidR="00AE1521" w:rsidP="00AE1521" w:rsidRDefault="00AE1521">
      <w:pPr>
        <w:jc w:val="both"/>
      </w:pPr>
      <w:r>
        <w:t>Analysen peger på, at selskaber, som har en samlet stor afvigelse på costdriverne</w:t>
      </w:r>
      <w:r w:rsidRPr="00A77EE2">
        <w:t>:</w:t>
      </w:r>
      <w:r w:rsidR="00C52528">
        <w:t xml:space="preserve"> </w:t>
      </w:r>
      <w:r w:rsidRPr="00C52528" w:rsidR="00C52528">
        <w:rPr>
          <w:i/>
        </w:rPr>
        <w:t>Ledninger</w:t>
      </w:r>
      <w:r w:rsidR="00C52528">
        <w:t xml:space="preserve">, </w:t>
      </w:r>
      <w:r w:rsidRPr="00C52528" w:rsidR="00C52528">
        <w:rPr>
          <w:i/>
        </w:rPr>
        <w:t>Kunder</w:t>
      </w:r>
      <w:r w:rsidR="00C52528">
        <w:t xml:space="preserve"> og </w:t>
      </w:r>
      <w:r w:rsidRPr="00C52528" w:rsidR="00C52528">
        <w:rPr>
          <w:i/>
        </w:rPr>
        <w:t>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sammensætning af cos</w:t>
      </w:r>
      <w:r w:rsidRPr="00A77EE2">
        <w:t>t</w:t>
      </w:r>
      <w:r w:rsidRPr="00A77EE2">
        <w:t>drivere</w:t>
      </w:r>
      <w:r>
        <w:t xml:space="preserve"> </w:t>
      </w:r>
      <w:r w:rsidRPr="00A77EE2">
        <w:t xml:space="preserve">i bilag </w:t>
      </w:r>
      <w:r w:rsidR="00F86FB1">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Udsving på signifikante costdrivere</w:t>
      </w:r>
    </w:p>
    <w:p w:rsidR="00AE1521" w:rsidP="00AE1521" w:rsidRDefault="00AE1521">
      <w:pPr>
        <w:jc w:val="both"/>
      </w:pPr>
      <w:r>
        <w:t>S</w:t>
      </w:r>
      <w:r w:rsidRPr="001B1F55">
        <w:t xml:space="preserve">elskabet har et relativt højt samlet netvolumenbidrag fra costdriverne </w:t>
      </w:r>
      <w:r w:rsidRPr="00C52528" w:rsidR="00663468">
        <w:rPr>
          <w:i/>
        </w:rPr>
        <w:t>Ledninger</w:t>
      </w:r>
      <w:r w:rsidR="00663468">
        <w:t xml:space="preserve">, </w:t>
      </w:r>
      <w:r w:rsidRPr="00C52528" w:rsidR="00663468">
        <w:rPr>
          <w:i/>
        </w:rPr>
        <w:t>Kunder</w:t>
      </w:r>
      <w:r w:rsidR="00663468">
        <w:t xml:space="preserve"> og </w:t>
      </w:r>
      <w:r w:rsidRPr="00C52528" w:rsidR="00663468">
        <w:rPr>
          <w:i/>
        </w:rPr>
        <w:t>Regnvandsbassiner</w:t>
      </w:r>
      <w:r w:rsidRPr="001B1F55">
        <w:t xml:space="preserve">, jf. bilag </w:t>
      </w:r>
      <w:r w:rsidR="00663468">
        <w:t>3</w:t>
      </w:r>
      <w:r w:rsidRPr="001B1F55">
        <w:t xml:space="preserve"> til modellen</w:t>
      </w:r>
      <w:r>
        <w:t>. An</w:t>
      </w:r>
      <w:r>
        <w:t>a</w:t>
      </w:r>
      <w:r>
        <w:t xml:space="preserve">lysen i </w:t>
      </w:r>
      <w:r w:rsidRPr="00ED540E">
        <w:t xml:space="preserve">bilag </w:t>
      </w:r>
      <w:r w:rsidR="00663468">
        <w:t>1</w:t>
      </w:r>
      <w:r>
        <w:t xml:space="preserve"> vi</w:t>
      </w:r>
      <w:r w:rsidR="00640886">
        <w:t xml:space="preserve">ser, at dette kan have forøget </w:t>
      </w:r>
      <w:r>
        <w:t>selskabets effektivis</w:t>
      </w:r>
      <w:r>
        <w:t>e</w:t>
      </w:r>
      <w:r>
        <w:t>ringspotentiale. For at tage hensyn hertil har Forsyningssekretariatet t</w:t>
      </w:r>
      <w:r>
        <w:t>a</w:t>
      </w:r>
      <w:r>
        <w:t>get udgangspunkt i selskabets konkrete afvigelse for de omfattede cos</w:t>
      </w:r>
      <w:r>
        <w:t>t</w:t>
      </w:r>
      <w:r>
        <w:t xml:space="preserve">drivere og efterfølgende korrigeret selskabets effektiviseringspotentiale i henhold til dette. </w:t>
      </w:r>
    </w:p>
    <w:p w:rsidR="00AE1521" w:rsidP="00AE1521" w:rsidRDefault="00AE1521">
      <w:pPr>
        <w:jc w:val="both"/>
      </w:pPr>
    </w:p>
    <w:p w:rsidR="00AE1521" w:rsidP="00AE1521" w:rsidRDefault="00AE1521">
      <w:pPr>
        <w:jc w:val="both"/>
      </w:pPr>
      <w:r>
        <w:t xml:space="preserve">Selskabets korrigerede effektiviseringspotentiale er derfor fratrukket </w:t>
      </w:r>
      <w:r w:rsidR="00384CF8">
        <w:t>5,</w:t>
      </w:r>
      <w:r w:rsidR="00464BB3">
        <w:t>0</w:t>
      </w:r>
      <w:r w:rsidR="00384CF8">
        <w:t xml:space="preserve"> </w:t>
      </w:r>
      <w:r w:rsidRPr="00384CF8" w:rsidR="00384CF8">
        <w:t>pct.</w:t>
      </w:r>
      <w:r w:rsidRPr="00384CF8">
        <w:t xml:space="preserve"> (</w:t>
      </w:r>
      <w:r w:rsidRPr="00384CF8" w:rsidR="00384CF8">
        <w:t>2</w:t>
      </w:r>
      <w:r w:rsidR="008D753E">
        <w:t>2,</w:t>
      </w:r>
      <w:r w:rsidR="00B84237">
        <w:t>5</w:t>
      </w:r>
      <w:r w:rsidRPr="00384CF8" w:rsidR="00384CF8">
        <w:t xml:space="preserve"> pct.</w:t>
      </w:r>
      <w:r w:rsidRPr="00384CF8">
        <w:t>*0,</w:t>
      </w:r>
      <w:r w:rsidRPr="00384CF8" w:rsidR="00384CF8">
        <w:t>2782</w:t>
      </w:r>
      <w:r w:rsidR="00464BB3">
        <w:t>*0,8</w:t>
      </w:r>
      <w:r w:rsidRPr="00384CF8">
        <w:t>) procentpoint</w:t>
      </w:r>
      <w:r>
        <w:t xml:space="preserve">, som </w:t>
      </w:r>
      <w:r w:rsidRPr="006078A6">
        <w:t xml:space="preserve">beskrevet i bilag </w:t>
      </w:r>
      <w:r w:rsidR="00384CF8">
        <w:t>3</w:t>
      </w:r>
      <w:r w:rsidRPr="006078A6">
        <w:t>.</w:t>
      </w:r>
      <w:r>
        <w:t xml:space="preserve"> Se</w:t>
      </w:r>
      <w:r>
        <w:t>l</w:t>
      </w:r>
      <w:r>
        <w:t xml:space="preserve">skabets korrigerede effektiviseringspotentiale udgør derfor </w:t>
      </w:r>
      <w:r w:rsidR="00FF3CE0">
        <w:t>15,5</w:t>
      </w:r>
      <w:r w:rsidR="00061EB4">
        <w:t xml:space="preserve"> </w:t>
      </w:r>
      <w:r>
        <w:t>pct. (</w:t>
      </w:r>
      <w:r w:rsidR="00FF3CE0">
        <w:t xml:space="preserve">20,5 </w:t>
      </w:r>
      <w:r>
        <w:t xml:space="preserve">pct. </w:t>
      </w:r>
      <w:r w:rsidR="00384CF8">
        <w:t>–</w:t>
      </w:r>
      <w:r>
        <w:t xml:space="preserve"> </w:t>
      </w:r>
      <w:r w:rsidR="00384CF8">
        <w:t>5,</w:t>
      </w:r>
      <w:r w:rsidR="00464BB3">
        <w:t>0</w:t>
      </w:r>
      <w:r>
        <w:t xml:space="preserve"> pct.).</w:t>
      </w:r>
    </w:p>
    <w:p w:rsidR="00061EB4" w:rsidP="00AE1521" w:rsidRDefault="00061EB4">
      <w:pPr>
        <w:jc w:val="both"/>
      </w:pPr>
    </w:p>
    <w:p w:rsidR="00061EB4" w:rsidP="00AE1521" w:rsidRDefault="00061EB4">
      <w:pPr>
        <w:jc w:val="both"/>
      </w:pPr>
    </w:p>
    <w:p w:rsidR="00AE1521" w:rsidP="00AE1521" w:rsidRDefault="00AE1521">
      <w:pPr>
        <w:jc w:val="both"/>
      </w:pPr>
    </w:p>
    <w:p w:rsidRPr="0025675A" w:rsidR="00AE1521" w:rsidP="00AE1521" w:rsidRDefault="00AE1521">
      <w:pPr>
        <w:jc w:val="both"/>
        <w:rPr>
          <w:color w:val="000000"/>
          <w:u w:val="single"/>
        </w:rPr>
      </w:pPr>
      <w:r w:rsidRPr="006078A6">
        <w:rPr>
          <w:u w:val="single"/>
        </w:rPr>
        <w:lastRenderedPageBreak/>
        <w:t>Samlet vurdering</w:t>
      </w:r>
      <w:r>
        <w:rPr>
          <w:u w:val="single"/>
        </w:rPr>
        <w:t xml:space="preserve"> af </w:t>
      </w:r>
      <w:r>
        <w:rPr>
          <w:color w:val="000000"/>
          <w:u w:val="single"/>
        </w:rPr>
        <w:t xml:space="preserve">individuelt </w:t>
      </w:r>
      <w:r w:rsidRPr="0025675A">
        <w:rPr>
          <w:color w:val="000000"/>
          <w:u w:val="single"/>
        </w:rPr>
        <w:t>effektiviseringskrav</w:t>
      </w:r>
    </w:p>
    <w:p w:rsidRPr="00371113" w:rsidR="00AE1521" w:rsidP="00AE1521" w:rsidRDefault="00AE1521">
      <w:pPr>
        <w:jc w:val="both"/>
      </w:pPr>
      <w:r>
        <w:t xml:space="preserve">Selskabets angivelser af særlige forhold vedrørende </w:t>
      </w:r>
      <w:r w:rsidRPr="00663468" w:rsidR="00663468">
        <w:rPr>
          <w:i/>
        </w:rPr>
        <w:t>Leje af bygninger og grunde</w:t>
      </w:r>
      <w:r>
        <w:t xml:space="preserve"> </w:t>
      </w:r>
      <w:r w:rsidR="00EC4374">
        <w:t xml:space="preserve">samt </w:t>
      </w:r>
      <w:r w:rsidR="00EC4374">
        <w:rPr>
          <w:i/>
        </w:rPr>
        <w:t xml:space="preserve">tæthedskorrektion </w:t>
      </w:r>
      <w:r>
        <w:t xml:space="preserve">har givet anledning til </w:t>
      </w:r>
      <w:r w:rsidRPr="00427DE9">
        <w:t>at ændre opgøre</w:t>
      </w:r>
      <w:r w:rsidRPr="00427DE9">
        <w:t>l</w:t>
      </w:r>
      <w:r w:rsidRPr="00427DE9">
        <w:t>sen af selskabets effektiviseringspotentiale</w:t>
      </w:r>
      <w:r w:rsidRPr="00BE697A">
        <w:t>,</w:t>
      </w:r>
      <w:r>
        <w:t xml:space="preserve"> som beskrevet i ovenstående. Selskabets sammensætning</w:t>
      </w:r>
      <w:r w:rsidRPr="00371113">
        <w:t xml:space="preserve"> af costdrivere har givet anledning til</w:t>
      </w:r>
      <w:r>
        <w:t>,</w:t>
      </w:r>
      <w:r w:rsidRPr="00371113">
        <w:t xml:space="preserve"> at se</w:t>
      </w:r>
      <w:r w:rsidRPr="00371113">
        <w:t>l</w:t>
      </w:r>
      <w:r w:rsidRPr="00371113">
        <w:t xml:space="preserve">skabets korrigerede effektiviseringspotentiale </w:t>
      </w:r>
      <w:r>
        <w:t>reduceres</w:t>
      </w:r>
      <w:r w:rsidRPr="00371113">
        <w:t xml:space="preserve"> til </w:t>
      </w:r>
      <w:r w:rsidR="00FF3CE0">
        <w:t>15</w:t>
      </w:r>
      <w:r w:rsidRPr="00061EB4" w:rsidR="00061EB4">
        <w:t>,</w:t>
      </w:r>
      <w:r w:rsidR="00FF3CE0">
        <w:t>5</w:t>
      </w:r>
      <w:r w:rsidR="00061EB4">
        <w:t xml:space="preserve"> </w:t>
      </w:r>
      <w:r w:rsidRPr="00371113">
        <w:t>pct. Fas</w:t>
      </w:r>
      <w:r w:rsidRPr="00371113">
        <w:t>t</w:t>
      </w:r>
      <w:r w:rsidRPr="00371113">
        <w:t>sættelsen af effektiviseringskrav</w:t>
      </w:r>
      <w:r>
        <w:t>et for selska</w:t>
      </w:r>
      <w:r w:rsidR="00980485">
        <w:t>bet</w:t>
      </w:r>
      <w:r>
        <w:t xml:space="preserve"> bliver derfor</w:t>
      </w:r>
      <w:r w:rsidRPr="00371113">
        <w:t xml:space="preserve"> </w:t>
      </w:r>
      <w:r w:rsidR="00FF3CE0">
        <w:t>15</w:t>
      </w:r>
      <w:r w:rsidRPr="00061EB4" w:rsidR="00061EB4">
        <w:t>,</w:t>
      </w:r>
      <w:r w:rsidR="00FF3CE0">
        <w:t>5</w:t>
      </w:r>
      <w:r w:rsidRPr="00371113">
        <w:t xml:space="preserve">/4 = </w:t>
      </w:r>
      <w:r w:rsidR="00FF3CE0">
        <w:t>3</w:t>
      </w:r>
      <w:r w:rsidR="00384CF8">
        <w:t>,</w:t>
      </w:r>
      <w:r w:rsidR="00FF3CE0">
        <w:t>87</w:t>
      </w:r>
      <w:r w:rsidRPr="00371113">
        <w:t xml:space="preserve"> pct</w:t>
      </w:r>
      <w:r w:rsidRPr="00C37456">
        <w:t>. Dette betyder,</w:t>
      </w:r>
      <w:r w:rsidR="00061EB4">
        <w:t xml:space="preserve"> at selskabet stadig får et effektiviserings</w:t>
      </w:r>
      <w:r w:rsidRPr="00C37456">
        <w:t xml:space="preserve">krav på </w:t>
      </w:r>
      <w:r w:rsidR="00FF3CE0">
        <w:t>3,87</w:t>
      </w:r>
      <w:r w:rsidRPr="00C37456">
        <w:t xml:space="preserve"> pct., jf. </w:t>
      </w:r>
      <w:r w:rsidRPr="00C37456">
        <w:rPr>
          <w:i/>
        </w:rPr>
        <w:t>Resultatorienteret</w:t>
      </w:r>
      <w:r w:rsidRPr="00095C60">
        <w:rPr>
          <w:i/>
        </w:rPr>
        <w:t xml:space="preserve"> Benchmarking af vand- og spildevand</w:t>
      </w:r>
      <w:r w:rsidRPr="00095C60">
        <w:rPr>
          <w:i/>
        </w:rPr>
        <w:t>s</w:t>
      </w:r>
      <w:r w:rsidRPr="00095C60">
        <w:rPr>
          <w:i/>
        </w:rPr>
        <w:t>forsyningerne</w:t>
      </w:r>
      <w:r>
        <w:rPr>
          <w:i/>
        </w:rPr>
        <w:t xml:space="preserve"> - 2014</w:t>
      </w:r>
      <w:r w:rsidRPr="00095C60">
        <w:t>.</w:t>
      </w:r>
    </w:p>
    <w:p w:rsidR="00AE1521" w:rsidP="00AE1521" w:rsidRDefault="00AE1521">
      <w:pPr>
        <w:jc w:val="both"/>
        <w:rPr>
          <w:color w:val="000000"/>
        </w:rPr>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B84237" w:rsidR="00B84237">
        <w:t>2.883.719</w:t>
      </w:r>
      <w:r w:rsidR="00B84237">
        <w:t xml:space="preserve"> </w:t>
      </w:r>
      <w:r>
        <w:rPr>
          <w:color w:val="000000"/>
        </w:rPr>
        <w:t xml:space="preserve">kr. jf. </w:t>
      </w:r>
      <w:r w:rsidRPr="00456381">
        <w:rPr>
          <w:color w:val="000000"/>
        </w:rPr>
        <w:t>bilag</w:t>
      </w:r>
      <w:r>
        <w:rPr>
          <w:color w:val="000000"/>
        </w:rPr>
        <w:t xml:space="preserve"> </w:t>
      </w:r>
      <w:r w:rsidR="00F86FB1">
        <w:rPr>
          <w:color w:val="000000"/>
        </w:rPr>
        <w:t>3</w:t>
      </w:r>
      <w:r>
        <w:rPr>
          <w:color w:val="000000"/>
        </w:rPr>
        <w:t xml:space="preserve"> til modellen. Det betyder, at 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w:t>
      </w:r>
      <w:r w:rsidR="003E2A24">
        <w:rPr>
          <w:color w:val="000000"/>
        </w:rPr>
        <w:t xml:space="preserve">til </w:t>
      </w:r>
      <w:bookmarkStart w:name="IndiKrav" w:id="10"/>
      <w:r w:rsidRPr="00B84237" w:rsidR="00B84237">
        <w:t>720.930</w:t>
      </w:r>
      <w:bookmarkEnd w:id="10"/>
      <w:r w:rsidR="003E2A24">
        <w:rPr>
          <w:szCs w:val="24"/>
        </w:rPr>
        <w:t xml:space="preserve"> </w:t>
      </w:r>
      <w:r w:rsidR="003E2A24">
        <w:rPr>
          <w:color w:val="000000"/>
        </w:rPr>
        <w:t>kr</w:t>
      </w:r>
      <w:r>
        <w:rPr>
          <w:color w:val="000000"/>
        </w:rPr>
        <w:t xml:space="preserve">., jf. </w:t>
      </w:r>
      <w:r w:rsidRPr="00456381">
        <w:rPr>
          <w:color w:val="000000"/>
        </w:rPr>
        <w:t>bilag</w:t>
      </w:r>
      <w:r>
        <w:rPr>
          <w:color w:val="000000"/>
        </w:rPr>
        <w:t xml:space="preserve"> </w:t>
      </w:r>
      <w:r w:rsidR="00F86FB1">
        <w:rPr>
          <w:color w:val="000000"/>
        </w:rPr>
        <w:t>3</w:t>
      </w:r>
      <w:r>
        <w:rPr>
          <w:color w:val="000000"/>
        </w:rPr>
        <w:t xml:space="preserve"> til modellen.</w:t>
      </w:r>
    </w:p>
    <w:p w:rsidR="00244B2A" w:rsidP="001F00F2" w:rsidRDefault="00244B2A"/>
    <w:p w:rsidR="00391797" w:rsidRDefault="00391797">
      <w:pPr>
        <w:spacing w:line="240" w:lineRule="auto"/>
        <w:rPr>
          <w:b/>
          <w:sz w:val="28"/>
          <w:szCs w:val="28"/>
        </w:rPr>
      </w:pPr>
    </w:p>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009A2228" w:rsidRDefault="009A2228">
      <w:pPr>
        <w:spacing w:line="240" w:lineRule="auto"/>
        <w:rPr>
          <w:b/>
          <w:szCs w:val="24"/>
        </w:rPr>
      </w:pPr>
      <w:r>
        <w:rPr>
          <w:b/>
          <w:szCs w:val="24"/>
        </w:rPr>
        <w:br w:type="page"/>
      </w:r>
    </w:p>
    <w:p w:rsidRPr="001F00F2" w:rsidR="00AE1521" w:rsidP="00AE1521" w:rsidRDefault="00AE1521">
      <w:pPr>
        <w:rPr>
          <w:b/>
          <w:szCs w:val="24"/>
        </w:rPr>
      </w:pPr>
      <w:r w:rsidRPr="001F00F2">
        <w:rPr>
          <w:b/>
          <w:szCs w:val="24"/>
        </w:rPr>
        <w:lastRenderedPageBreak/>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00AE1521" w:rsidP="00AE1521" w:rsidRDefault="00AE1521">
      <w:pPr>
        <w:jc w:val="both"/>
      </w:pPr>
      <w:r>
        <w:t xml:space="preserve">Værdien af de materielle anlægsaktiver pr. 1. januar 2010 udgør </w:t>
      </w:r>
      <w:r w:rsidR="00641A0D">
        <w:t>526.487.692</w:t>
      </w:r>
      <w:r>
        <w:t xml:space="preserve"> kr. De årlige standardafskrivninger på de materielle anlæg</w:t>
      </w:r>
      <w:r>
        <w:t>s</w:t>
      </w:r>
      <w:r>
        <w:t xml:space="preserve">aktiver (på værdien </w:t>
      </w:r>
      <w:r w:rsidR="00641A0D">
        <w:t>526.487.692</w:t>
      </w:r>
      <w:r>
        <w:t xml:space="preserve"> kr.) udgør ifølge pris- og levetidskat</w:t>
      </w:r>
      <w:r>
        <w:t>a</w:t>
      </w:r>
      <w:r>
        <w:t xml:space="preserve">loget </w:t>
      </w:r>
      <w:r w:rsidR="00641A0D">
        <w:t>16.460.068</w:t>
      </w:r>
      <w:r>
        <w:t xml:space="preserve"> kr. </w:t>
      </w:r>
    </w:p>
    <w:p w:rsidR="00AE1521" w:rsidP="00AE1521" w:rsidRDefault="00AE1521"/>
    <w:p w:rsidR="00AE1521" w:rsidP="00AE1521" w:rsidRDefault="00AE1521">
      <w:pPr>
        <w:jc w:val="both"/>
      </w:pPr>
      <w:r>
        <w:t xml:space="preserve">Forsyningssekretariatet har lagt selskabets indsendte åbningsbalance, dokumentation samt eventuelle ændringer hertil til </w:t>
      </w:r>
      <w:r w:rsidRPr="00641A0D">
        <w:t xml:space="preserve">grund, og selskabet opnår således et tillæg for historiske investeringer på </w:t>
      </w:r>
      <w:bookmarkStart w:name="HistInv" w:id="11"/>
      <w:r w:rsidRPr="00641A0D" w:rsidR="00641A0D">
        <w:t>16.460.068</w:t>
      </w:r>
      <w:bookmarkEnd w:id="11"/>
      <w:r w:rsidRPr="00641A0D">
        <w:t xml:space="preserve"> kr.</w:t>
      </w:r>
    </w:p>
    <w:p w:rsidR="00AE1521" w:rsidP="00AE1521" w:rsidRDefault="00AE1521">
      <w:pPr>
        <w:rPr>
          <w:b/>
          <w:szCs w:val="24"/>
        </w:rPr>
      </w:pPr>
    </w:p>
    <w:p w:rsidRPr="001F00F2" w:rsidR="00AE1521" w:rsidP="00AE1521" w:rsidRDefault="00AE1521">
      <w:pPr>
        <w:rPr>
          <w:b/>
          <w:szCs w:val="24"/>
        </w:rPr>
      </w:pPr>
      <w:r w:rsidRPr="001F00F2">
        <w:rPr>
          <w:b/>
          <w:szCs w:val="24"/>
        </w:rPr>
        <w:t>Tillæg for gennemførte investeringer i 201</w:t>
      </w:r>
      <w:r>
        <w:rPr>
          <w:b/>
          <w:szCs w:val="24"/>
        </w:rPr>
        <w:t>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641A0D">
        <w:t>2.282.268</w:t>
      </w:r>
      <w:r>
        <w:t xml:space="preserve"> kr. </w:t>
      </w:r>
    </w:p>
    <w:p w:rsidR="00AE1521" w:rsidP="00AE1521" w:rsidRDefault="00AE1521">
      <w:pPr>
        <w:jc w:val="both"/>
      </w:pPr>
    </w:p>
    <w:p w:rsidR="00AE1521" w:rsidP="00AE1521" w:rsidRDefault="00AE1521">
      <w:pPr>
        <w:autoSpaceDE w:val="0"/>
        <w:autoSpaceDN w:val="0"/>
        <w:adjustRightInd w:val="0"/>
        <w:jc w:val="both"/>
      </w:pPr>
      <w:r>
        <w:t>Nedenfor følger en oversigt over selskabets indberettede gennemførte investeringer i 2012:</w:t>
      </w:r>
    </w:p>
    <w:p w:rsidR="00AE1521" w:rsidP="00AE1521" w:rsidRDefault="00AE1521"/>
    <w:p w:rsidR="00D75C28" w:rsidRDefault="00D75C28">
      <w:r>
        <w:br w:type="page"/>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641A0D" w:rsidR="00641A0D" w:rsidTr="00641A0D">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641A0D" w:rsidR="00641A0D" w:rsidP="00641A0D" w:rsidRDefault="00641A0D">
            <w:pPr>
              <w:spacing w:line="240" w:lineRule="auto"/>
              <w:jc w:val="center"/>
              <w:rPr>
                <w:b/>
                <w:bCs/>
                <w:color w:val="FFFFFF"/>
                <w:sz w:val="20"/>
              </w:rPr>
            </w:pPr>
            <w:r w:rsidRPr="00641A0D">
              <w:rPr>
                <w:b/>
                <w:bCs/>
                <w:color w:val="FFFFFF"/>
                <w:sz w:val="20"/>
              </w:rPr>
              <w:lastRenderedPageBreak/>
              <w:t xml:space="preserve">Gladsaxe Spildevand A/S </w:t>
            </w:r>
          </w:p>
        </w:tc>
      </w:tr>
      <w:tr w:rsidRPr="00641A0D" w:rsidR="00641A0D" w:rsidTr="00D75C2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center"/>
              <w:rPr>
                <w:b/>
                <w:bCs/>
                <w:color w:val="000000"/>
                <w:sz w:val="20"/>
              </w:rPr>
            </w:pPr>
            <w:r w:rsidRPr="00641A0D">
              <w:rPr>
                <w:b/>
                <w:bCs/>
                <w:color w:val="000000"/>
                <w:sz w:val="20"/>
              </w:rPr>
              <w:t xml:space="preserve"> Beskrivelse af investeri</w:t>
            </w:r>
            <w:r w:rsidRPr="00641A0D">
              <w:rPr>
                <w:b/>
                <w:bCs/>
                <w:color w:val="000000"/>
                <w:sz w:val="20"/>
              </w:rPr>
              <w:t>n</w:t>
            </w:r>
            <w:r w:rsidRPr="00641A0D">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center"/>
              <w:rPr>
                <w:b/>
                <w:bCs/>
                <w:color w:val="000000"/>
                <w:sz w:val="20"/>
              </w:rPr>
            </w:pPr>
            <w:r w:rsidRPr="00641A0D">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center"/>
              <w:rPr>
                <w:b/>
                <w:bCs/>
                <w:color w:val="000000"/>
                <w:sz w:val="20"/>
              </w:rPr>
            </w:pPr>
            <w:r w:rsidRPr="00641A0D">
              <w:rPr>
                <w:b/>
                <w:bCs/>
                <w:color w:val="000000"/>
                <w:sz w:val="20"/>
              </w:rPr>
              <w:t xml:space="preserve"> Standardlev</w:t>
            </w:r>
            <w:r w:rsidRPr="00641A0D">
              <w:rPr>
                <w:b/>
                <w:bCs/>
                <w:color w:val="000000"/>
                <w:sz w:val="20"/>
              </w:rPr>
              <w:t>e</w:t>
            </w:r>
            <w:r w:rsidRPr="00641A0D">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center"/>
              <w:rPr>
                <w:b/>
                <w:bCs/>
                <w:color w:val="000000"/>
                <w:sz w:val="20"/>
              </w:rPr>
            </w:pPr>
            <w:r w:rsidRPr="00641A0D">
              <w:rPr>
                <w:b/>
                <w:bCs/>
                <w:color w:val="000000"/>
                <w:sz w:val="20"/>
              </w:rPr>
              <w:t xml:space="preserve"> Anskaffelse</w:t>
            </w:r>
            <w:r w:rsidRPr="00641A0D">
              <w:rPr>
                <w:b/>
                <w:bCs/>
                <w:color w:val="000000"/>
                <w:sz w:val="20"/>
              </w:rPr>
              <w:t>s</w:t>
            </w:r>
            <w:r w:rsidRPr="00641A0D">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641A0D" w:rsidR="00641A0D" w:rsidP="00641A0D" w:rsidRDefault="00641A0D">
            <w:pPr>
              <w:spacing w:line="240" w:lineRule="auto"/>
              <w:jc w:val="center"/>
              <w:rPr>
                <w:b/>
                <w:bCs/>
                <w:color w:val="000000"/>
                <w:sz w:val="20"/>
              </w:rPr>
            </w:pPr>
            <w:r w:rsidRPr="00641A0D">
              <w:rPr>
                <w:b/>
                <w:bCs/>
                <w:color w:val="000000"/>
                <w:sz w:val="20"/>
              </w:rPr>
              <w:t xml:space="preserve"> Afskri</w:t>
            </w:r>
            <w:r w:rsidRPr="00641A0D">
              <w:rPr>
                <w:b/>
                <w:bCs/>
                <w:color w:val="000000"/>
                <w:sz w:val="20"/>
              </w:rPr>
              <w:t>v</w:t>
            </w:r>
            <w:r w:rsidRPr="00641A0D">
              <w:rPr>
                <w:b/>
                <w:bCs/>
                <w:color w:val="000000"/>
                <w:sz w:val="20"/>
              </w:rPr>
              <w:t xml:space="preserve">ning (i kr.) </w:t>
            </w:r>
          </w:p>
        </w:tc>
      </w:tr>
      <w:tr w:rsidRPr="00641A0D" w:rsidR="00641A0D" w:rsidTr="00D75C2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Ledningsnet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26.026.911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347.025 </w:t>
            </w:r>
          </w:p>
        </w:tc>
      </w:tr>
      <w:tr w:rsidRPr="00641A0D" w:rsidR="00641A0D" w:rsidTr="00D75C2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Strømpeforing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8.156.050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163.121 </w:t>
            </w:r>
          </w:p>
        </w:tc>
      </w:tr>
      <w:tr w:rsidRPr="00641A0D" w:rsidR="00641A0D" w:rsidTr="00D75C2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Forsinkelsesbassiner, lu</w:t>
            </w:r>
            <w:r w:rsidRPr="00641A0D">
              <w:rPr>
                <w:color w:val="000000"/>
                <w:sz w:val="20"/>
              </w:rPr>
              <w:t>k</w:t>
            </w:r>
            <w:r w:rsidRPr="00641A0D">
              <w:rPr>
                <w:color w:val="000000"/>
                <w:sz w:val="20"/>
              </w:rPr>
              <w:t>kede med automatisk ren</w:t>
            </w:r>
            <w:r w:rsidRPr="00641A0D">
              <w:rPr>
                <w:color w:val="000000"/>
                <w:sz w:val="20"/>
              </w:rPr>
              <w:t>s</w:t>
            </w:r>
            <w:r w:rsidRPr="00641A0D">
              <w:rPr>
                <w:color w:val="000000"/>
                <w:sz w:val="20"/>
              </w:rPr>
              <w:t>ning og SRO Miljøklasse A (5.000-10.000 m3) - Ko</w:t>
            </w:r>
            <w:r w:rsidRPr="00641A0D">
              <w:rPr>
                <w:color w:val="000000"/>
                <w:sz w:val="20"/>
              </w:rPr>
              <w:t>n</w:t>
            </w:r>
            <w:r w:rsidRPr="00641A0D">
              <w:rPr>
                <w:color w:val="000000"/>
                <w:sz w:val="20"/>
              </w:rPr>
              <w:t xml:space="preserve">struktionre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31.335.545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417.807 </w:t>
            </w:r>
          </w:p>
        </w:tc>
      </w:tr>
      <w:tr w:rsidRPr="00641A0D" w:rsidR="00641A0D" w:rsidTr="00D75C2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Forsinkelsesbassiner, lu</w:t>
            </w:r>
            <w:r w:rsidRPr="00641A0D">
              <w:rPr>
                <w:color w:val="000000"/>
                <w:sz w:val="20"/>
              </w:rPr>
              <w:t>k</w:t>
            </w:r>
            <w:r w:rsidRPr="00641A0D">
              <w:rPr>
                <w:color w:val="000000"/>
                <w:sz w:val="20"/>
              </w:rPr>
              <w:t>kede med automatisk ren</w:t>
            </w:r>
            <w:r w:rsidRPr="00641A0D">
              <w:rPr>
                <w:color w:val="000000"/>
                <w:sz w:val="20"/>
              </w:rPr>
              <w:t>s</w:t>
            </w:r>
            <w:r w:rsidRPr="00641A0D">
              <w:rPr>
                <w:color w:val="000000"/>
                <w:sz w:val="20"/>
              </w:rPr>
              <w:t xml:space="preserve">ning og SRO Miljøklasse A (5.000-10.000 m3) -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1.190.607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59.530 </w:t>
            </w:r>
          </w:p>
        </w:tc>
      </w:tr>
      <w:tr w:rsidRPr="00641A0D" w:rsidR="00641A0D" w:rsidTr="00D75C2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Forsinkelsesbassiner, lu</w:t>
            </w:r>
            <w:r w:rsidRPr="00641A0D">
              <w:rPr>
                <w:color w:val="000000"/>
                <w:sz w:val="20"/>
              </w:rPr>
              <w:t>k</w:t>
            </w:r>
            <w:r w:rsidRPr="00641A0D">
              <w:rPr>
                <w:color w:val="000000"/>
                <w:sz w:val="20"/>
              </w:rPr>
              <w:t>kede med automatisk ren</w:t>
            </w:r>
            <w:r w:rsidRPr="00641A0D">
              <w:rPr>
                <w:color w:val="000000"/>
                <w:sz w:val="20"/>
              </w:rPr>
              <w:t>s</w:t>
            </w:r>
            <w:r w:rsidRPr="00641A0D">
              <w:rPr>
                <w:color w:val="000000"/>
                <w:sz w:val="20"/>
              </w:rPr>
              <w:t xml:space="preserve">ning og SRO Miljøklasse A (5.000-10.000 m3) -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652.824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65.282 </w:t>
            </w:r>
          </w:p>
        </w:tc>
      </w:tr>
      <w:tr w:rsidRPr="00641A0D" w:rsidR="00641A0D" w:rsidTr="00D75C2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Pumpestationer i brønde (&lt; 6,25 m2),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454.296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45.430 </w:t>
            </w:r>
          </w:p>
        </w:tc>
      </w:tr>
      <w:tr w:rsidRPr="00641A0D" w:rsidR="00641A0D" w:rsidTr="00D75C2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Pumpeinstallation Milj</w:t>
            </w:r>
            <w:r w:rsidRPr="00641A0D">
              <w:rPr>
                <w:color w:val="000000"/>
                <w:sz w:val="20"/>
              </w:rPr>
              <w:t>ø</w:t>
            </w:r>
            <w:r w:rsidRPr="00641A0D">
              <w:rPr>
                <w:color w:val="000000"/>
                <w:sz w:val="20"/>
              </w:rPr>
              <w:t xml:space="preserve">klasse A (100-300 l/s) -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55.520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2.776 </w:t>
            </w:r>
          </w:p>
        </w:tc>
      </w:tr>
      <w:tr w:rsidRPr="00641A0D" w:rsidR="00641A0D" w:rsidTr="00D75C2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519.694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103.939 </w:t>
            </w:r>
          </w:p>
        </w:tc>
      </w:tr>
      <w:tr w:rsidRPr="00641A0D" w:rsidR="00641A0D" w:rsidTr="00D75C2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rPr>
                <w:color w:val="000000"/>
                <w:sz w:val="20"/>
              </w:rPr>
            </w:pPr>
            <w:r w:rsidRPr="00641A0D">
              <w:rPr>
                <w:color w:val="000000"/>
                <w:sz w:val="20"/>
              </w:rPr>
              <w:t xml:space="preserve"> Kælder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2.640.609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641A0D" w:rsidR="00641A0D" w:rsidP="00641A0D" w:rsidRDefault="00641A0D">
            <w:pPr>
              <w:spacing w:line="240" w:lineRule="auto"/>
              <w:jc w:val="right"/>
              <w:rPr>
                <w:color w:val="000000"/>
                <w:sz w:val="20"/>
              </w:rPr>
            </w:pPr>
            <w:r w:rsidRPr="00641A0D">
              <w:rPr>
                <w:color w:val="000000"/>
                <w:sz w:val="20"/>
              </w:rPr>
              <w:t xml:space="preserve">       132.030 </w:t>
            </w:r>
          </w:p>
        </w:tc>
      </w:tr>
      <w:tr w:rsidRPr="00641A0D" w:rsidR="00641A0D" w:rsidTr="00D75C28">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641A0D" w:rsidR="00641A0D" w:rsidP="00915DB8" w:rsidRDefault="00641A0D">
            <w:pPr>
              <w:spacing w:line="240" w:lineRule="auto"/>
              <w:rPr>
                <w:b/>
                <w:bCs/>
                <w:color w:val="FFFFFF"/>
                <w:sz w:val="20"/>
              </w:rPr>
            </w:pPr>
            <w:r w:rsidRPr="00641A0D">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641A0D" w:rsidR="00641A0D" w:rsidP="00641A0D" w:rsidRDefault="00641A0D">
            <w:pPr>
              <w:spacing w:line="240" w:lineRule="auto"/>
              <w:jc w:val="center"/>
              <w:rPr>
                <w:b/>
                <w:bCs/>
                <w:color w:val="FFFFFF"/>
                <w:sz w:val="20"/>
              </w:rPr>
            </w:pPr>
            <w:r w:rsidRPr="00641A0D">
              <w:rPr>
                <w:b/>
                <w:bCs/>
                <w:color w:val="FFFFFF"/>
                <w:sz w:val="20"/>
              </w:rPr>
              <w:t xml:space="preserve">  1.336.941 </w:t>
            </w:r>
          </w:p>
        </w:tc>
      </w:tr>
    </w:tbl>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641A0D">
        <w:t>15. april 2013</w:t>
      </w:r>
      <w:r>
        <w:t>, vurderet de indberettede gennemførte invest</w:t>
      </w:r>
      <w:r>
        <w:t>e</w:t>
      </w:r>
      <w:r>
        <w:t>ringer i 2012 som tillægsberettigede. Som følge heraf modtager selskabet et tillæg for gennemførte investeringer baseret</w:t>
      </w:r>
      <w:r w:rsidR="00641A0D">
        <w:t xml:space="preserve"> på standardlevetider i 2012 på 1.336.941</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60559F">
        <w:t>Selskabets samlede tillæg for gennemførte investeringer i 2010, 2011 og 2012 baseret på standardlevetider udgør [</w:t>
      </w:r>
      <w:r w:rsidRPr="0060559F" w:rsidR="00641A0D">
        <w:t xml:space="preserve">1.216.042 </w:t>
      </w:r>
      <w:r w:rsidRPr="0060559F">
        <w:t>+</w:t>
      </w:r>
      <w:r w:rsidRPr="0060559F" w:rsidR="00641A0D">
        <w:t xml:space="preserve"> 1.066.225</w:t>
      </w:r>
      <w:r w:rsidRPr="0060559F">
        <w:t xml:space="preserve"> + </w:t>
      </w:r>
      <w:r w:rsidRPr="0060559F" w:rsidR="00641A0D">
        <w:t>1.336.941</w:t>
      </w:r>
      <w:r w:rsidRPr="0060559F">
        <w:t xml:space="preserve"> kr.]. Som følge heraf modtager selskabet et tillæg for genne</w:t>
      </w:r>
      <w:r w:rsidRPr="0060559F">
        <w:t>m</w:t>
      </w:r>
      <w:r w:rsidRPr="0060559F">
        <w:t xml:space="preserve">førte investeringer i prisloftet for 2014 på </w:t>
      </w:r>
      <w:bookmarkStart w:name="GenfInv" w:id="12"/>
      <w:r w:rsidRPr="0060559F" w:rsidR="0060559F">
        <w:t>3.619.209</w:t>
      </w:r>
      <w:bookmarkEnd w:id="12"/>
      <w:r w:rsidRPr="0060559F">
        <w:t xml:space="preserve"> kr</w:t>
      </w:r>
      <w:r>
        <w:t>. svarende til summen af de lineære standardafskrivninger i årene 2010, 2011 og 2012.</w:t>
      </w:r>
    </w:p>
    <w:p w:rsidR="00915DB8" w:rsidP="00AE1521" w:rsidRDefault="00915DB8">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lastRenderedPageBreak/>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Pr="0060559F"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 xml:space="preserve">steringer i </w:t>
      </w:r>
      <w:r w:rsidRPr="0060559F">
        <w:t>2012</w:t>
      </w:r>
      <w:r w:rsidRPr="0060559F" w:rsidR="0018792F">
        <w:t>,</w:t>
      </w:r>
      <w:r w:rsidRPr="0060559F">
        <w:t xml:space="preserve"> som er givet i prisloftet for 2012 og i prisloftet for 2013.</w:t>
      </w:r>
    </w:p>
    <w:p w:rsidRPr="0060559F" w:rsidR="00AE1521" w:rsidP="00AE1521" w:rsidRDefault="00AE1521">
      <w:pPr>
        <w:autoSpaceDE w:val="0"/>
        <w:autoSpaceDN w:val="0"/>
        <w:adjustRightInd w:val="0"/>
        <w:jc w:val="both"/>
      </w:pPr>
    </w:p>
    <w:p w:rsidR="00915DB8" w:rsidP="00AE1521" w:rsidRDefault="00AE1521">
      <w:pPr>
        <w:autoSpaceDE w:val="0"/>
        <w:autoSpaceDN w:val="0"/>
        <w:adjustRightInd w:val="0"/>
        <w:jc w:val="both"/>
      </w:pPr>
      <w:r w:rsidRPr="0060559F">
        <w:t>Selskabet fik i prisloftet for 2012 et</w:t>
      </w:r>
      <w:r w:rsidRPr="0060559F" w:rsidR="0060559F">
        <w:t xml:space="preserve"> </w:t>
      </w:r>
      <w:r w:rsidRPr="0060559F">
        <w:t>t</w:t>
      </w:r>
      <w:r w:rsidRPr="0060559F" w:rsidR="0060559F">
        <w:t>illæg</w:t>
      </w:r>
      <w:r w:rsidRPr="0060559F">
        <w:t xml:space="preserve"> for planlagte investeringer i 2012 på i alt </w:t>
      </w:r>
      <w:r w:rsidRPr="0060559F" w:rsidR="0060559F">
        <w:t>1.207.867</w:t>
      </w:r>
      <w:r w:rsidRPr="0060559F">
        <w:t xml:space="preserve"> kr. Selskabet fik i prisloftet for 2013 et tillæg for planlagte investeringer i 2012 på i alt </w:t>
      </w:r>
      <w:r w:rsidRPr="0060559F" w:rsidR="0060559F">
        <w:t>1.260.533</w:t>
      </w:r>
      <w:r w:rsidRPr="0060559F">
        <w:t xml:space="preserve"> kr.</w:t>
      </w:r>
    </w:p>
    <w:p w:rsidRPr="0060559F" w:rsidR="00AE1521" w:rsidP="00AE1521" w:rsidRDefault="00AE1521">
      <w:pPr>
        <w:autoSpaceDE w:val="0"/>
        <w:autoSpaceDN w:val="0"/>
        <w:adjustRightInd w:val="0"/>
        <w:jc w:val="both"/>
      </w:pPr>
    </w:p>
    <w:p w:rsidRPr="0060559F" w:rsidR="00AE1521" w:rsidP="00AE1521" w:rsidRDefault="00AE1521">
      <w:pPr>
        <w:autoSpaceDE w:val="0"/>
        <w:autoSpaceDN w:val="0"/>
        <w:adjustRightInd w:val="0"/>
        <w:jc w:val="both"/>
      </w:pPr>
      <w:r w:rsidRPr="0060559F">
        <w:t>Det fremgår i afsnittet ovenfor, at selskabets afskrivninger på genne</w:t>
      </w:r>
      <w:r w:rsidRPr="0060559F">
        <w:t>m</w:t>
      </w:r>
      <w:r w:rsidRPr="0060559F">
        <w:t xml:space="preserve">førte investeringer i 2012 er på </w:t>
      </w:r>
      <w:r w:rsidRPr="0060559F" w:rsidR="0060559F">
        <w:t>1.336.941</w:t>
      </w:r>
      <w:r w:rsidRPr="0060559F">
        <w:t xml:space="preserve"> kr. Korrektionen i prisloftet for 2014 bliver således </w:t>
      </w:r>
      <w:bookmarkStart w:name="KorrInv" w:id="13"/>
      <w:r w:rsidRPr="0060559F" w:rsidR="0060559F">
        <w:t>205.482</w:t>
      </w:r>
      <w:bookmarkEnd w:id="13"/>
      <w:r w:rsidRPr="0060559F">
        <w:t xml:space="preserve"> kr. (</w:t>
      </w:r>
      <w:r w:rsidRPr="0060559F" w:rsidR="0060559F">
        <w:t>1.336.941</w:t>
      </w:r>
      <w:r w:rsidRPr="0060559F">
        <w:t xml:space="preserve"> kr. – </w:t>
      </w:r>
      <w:r w:rsidRPr="0060559F" w:rsidR="0060559F">
        <w:t>1.207.867</w:t>
      </w:r>
      <w:r w:rsidRPr="0060559F">
        <w:t xml:space="preserve"> kr. + </w:t>
      </w:r>
      <w:r w:rsidRPr="0060559F" w:rsidR="0060559F">
        <w:t>1.336.941</w:t>
      </w:r>
      <w:r w:rsidRPr="0060559F">
        <w:t xml:space="preserve"> kr. – </w:t>
      </w:r>
      <w:r w:rsidRPr="0060559F" w:rsidR="0060559F">
        <w:t>1.260.533</w:t>
      </w:r>
      <w:r w:rsidRPr="0060559F">
        <w:t xml:space="preserve"> kr.)</w:t>
      </w:r>
    </w:p>
    <w:p w:rsidRPr="0060559F" w:rsidR="00AE1521" w:rsidP="00AE1521" w:rsidRDefault="00AE1521"/>
    <w:p w:rsidRPr="001F00F2" w:rsidR="00AE1521" w:rsidP="00AE1521" w:rsidRDefault="00AE1521">
      <w:pPr>
        <w:rPr>
          <w:b/>
          <w:szCs w:val="24"/>
        </w:rPr>
      </w:pPr>
      <w:r w:rsidRPr="0060559F">
        <w:rPr>
          <w:b/>
          <w:szCs w:val="24"/>
        </w:rPr>
        <w:t>Tillæg for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lastRenderedPageBreak/>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BF33D5" w:rsidP="00AE1521" w:rsidRDefault="00BF33D5">
      <w:pPr>
        <w:autoSpaceDE w:val="0"/>
        <w:autoSpaceDN w:val="0"/>
        <w:adjustRightInd w:val="0"/>
        <w:jc w:val="both"/>
      </w:pP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BF33D5" w:rsidR="00BF33D5" w:rsidTr="00BF33D5">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BF33D5" w:rsidR="00BF33D5" w:rsidP="00BF33D5" w:rsidRDefault="00BF33D5">
            <w:pPr>
              <w:spacing w:line="240" w:lineRule="auto"/>
              <w:jc w:val="center"/>
              <w:rPr>
                <w:b/>
                <w:bCs/>
                <w:color w:val="FFFFFF"/>
                <w:sz w:val="20"/>
              </w:rPr>
            </w:pPr>
            <w:r w:rsidRPr="00BF33D5">
              <w:rPr>
                <w:b/>
                <w:bCs/>
                <w:color w:val="FFFFFF"/>
                <w:sz w:val="20"/>
              </w:rPr>
              <w:t xml:space="preserve">Gladsaxe Spildevand A/S </w:t>
            </w:r>
          </w:p>
        </w:tc>
      </w:tr>
      <w:tr w:rsidRPr="00BF33D5" w:rsidR="00BF33D5" w:rsidTr="00BF33D5">
        <w:trPr>
          <w:trHeight w:val="78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center"/>
              <w:rPr>
                <w:b/>
                <w:bCs/>
                <w:color w:val="000000"/>
                <w:sz w:val="20"/>
              </w:rPr>
            </w:pPr>
            <w:r w:rsidRPr="00BF33D5">
              <w:rPr>
                <w:b/>
                <w:bCs/>
                <w:color w:val="000000"/>
                <w:sz w:val="20"/>
              </w:rPr>
              <w:t xml:space="preserve"> Beskrivelse af investeri</w:t>
            </w:r>
            <w:r w:rsidRPr="00BF33D5">
              <w:rPr>
                <w:b/>
                <w:bCs/>
                <w:color w:val="000000"/>
                <w:sz w:val="20"/>
              </w:rPr>
              <w:t>n</w:t>
            </w:r>
            <w:r w:rsidRPr="00BF33D5">
              <w:rPr>
                <w:b/>
                <w:bCs/>
                <w:color w:val="000000"/>
                <w:sz w:val="20"/>
              </w:rPr>
              <w:t xml:space="preserve">gen   </w:t>
            </w:r>
          </w:p>
        </w:tc>
        <w:tc>
          <w:tcPr>
            <w:tcW w:w="483" w:type="pct"/>
            <w:tcBorders>
              <w:top w:val="nil"/>
              <w:left w:val="nil"/>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center"/>
              <w:rPr>
                <w:b/>
                <w:bCs/>
                <w:color w:val="000000"/>
                <w:sz w:val="20"/>
              </w:rPr>
            </w:pPr>
            <w:r w:rsidRPr="00BF33D5">
              <w:rPr>
                <w:b/>
                <w:bCs/>
                <w:color w:val="000000"/>
                <w:sz w:val="20"/>
              </w:rPr>
              <w:t xml:space="preserve"> År </w:t>
            </w:r>
          </w:p>
        </w:tc>
        <w:tc>
          <w:tcPr>
            <w:tcW w:w="775" w:type="pct"/>
            <w:tcBorders>
              <w:top w:val="nil"/>
              <w:left w:val="nil"/>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center"/>
              <w:rPr>
                <w:b/>
                <w:bCs/>
                <w:color w:val="000000"/>
                <w:sz w:val="20"/>
              </w:rPr>
            </w:pPr>
            <w:r w:rsidRPr="00BF33D5">
              <w:rPr>
                <w:b/>
                <w:bCs/>
                <w:color w:val="000000"/>
                <w:sz w:val="20"/>
              </w:rPr>
              <w:t xml:space="preserve"> Standardlev</w:t>
            </w:r>
            <w:r w:rsidRPr="00BF33D5">
              <w:rPr>
                <w:b/>
                <w:bCs/>
                <w:color w:val="000000"/>
                <w:sz w:val="20"/>
              </w:rPr>
              <w:t>e</w:t>
            </w:r>
            <w:r w:rsidRPr="00BF33D5">
              <w:rPr>
                <w:b/>
                <w:bCs/>
                <w:color w:val="000000"/>
                <w:sz w:val="20"/>
              </w:rPr>
              <w:t xml:space="preserve">tid (antal år)   </w:t>
            </w:r>
          </w:p>
        </w:tc>
        <w:tc>
          <w:tcPr>
            <w:tcW w:w="821" w:type="pct"/>
            <w:tcBorders>
              <w:top w:val="nil"/>
              <w:left w:val="nil"/>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center"/>
              <w:rPr>
                <w:b/>
                <w:bCs/>
                <w:color w:val="000000"/>
                <w:sz w:val="20"/>
              </w:rPr>
            </w:pPr>
            <w:r w:rsidRPr="00BF33D5">
              <w:rPr>
                <w:b/>
                <w:bCs/>
                <w:color w:val="000000"/>
                <w:sz w:val="20"/>
              </w:rPr>
              <w:t xml:space="preserve"> Anskaffelse</w:t>
            </w:r>
            <w:r w:rsidRPr="00BF33D5">
              <w:rPr>
                <w:b/>
                <w:bCs/>
                <w:color w:val="000000"/>
                <w:sz w:val="20"/>
              </w:rPr>
              <w:t>s</w:t>
            </w:r>
            <w:r w:rsidRPr="00BF33D5">
              <w:rPr>
                <w:b/>
                <w:bCs/>
                <w:color w:val="000000"/>
                <w:sz w:val="20"/>
              </w:rPr>
              <w:t xml:space="preserve">pris (i kr.)   </w:t>
            </w:r>
          </w:p>
        </w:tc>
        <w:tc>
          <w:tcPr>
            <w:tcW w:w="606" w:type="pct"/>
            <w:tcBorders>
              <w:top w:val="nil"/>
              <w:left w:val="nil"/>
              <w:bottom w:val="single" w:color="auto" w:sz="4" w:space="0"/>
              <w:right w:val="single" w:color="auto" w:sz="8" w:space="0"/>
            </w:tcBorders>
            <w:shd w:val="clear" w:color="auto" w:fill="auto"/>
            <w:vAlign w:val="bottom"/>
            <w:hideMark/>
          </w:tcPr>
          <w:p w:rsidRPr="00BF33D5" w:rsidR="00BF33D5" w:rsidP="00BF33D5" w:rsidRDefault="00BF33D5">
            <w:pPr>
              <w:spacing w:line="240" w:lineRule="auto"/>
              <w:jc w:val="center"/>
              <w:rPr>
                <w:b/>
                <w:bCs/>
                <w:color w:val="000000"/>
                <w:sz w:val="20"/>
              </w:rPr>
            </w:pPr>
            <w:r w:rsidRPr="00BF33D5">
              <w:rPr>
                <w:b/>
                <w:bCs/>
                <w:color w:val="000000"/>
                <w:sz w:val="20"/>
              </w:rPr>
              <w:t xml:space="preserve"> Afskri</w:t>
            </w:r>
            <w:r w:rsidRPr="00BF33D5">
              <w:rPr>
                <w:b/>
                <w:bCs/>
                <w:color w:val="000000"/>
                <w:sz w:val="20"/>
              </w:rPr>
              <w:t>v</w:t>
            </w:r>
            <w:r w:rsidRPr="00BF33D5">
              <w:rPr>
                <w:b/>
                <w:bCs/>
                <w:color w:val="000000"/>
                <w:sz w:val="20"/>
              </w:rPr>
              <w:t xml:space="preserve">ning (i kr.)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Ø 200 mm &lt; Ledningsnet = Ø 500 mm</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75</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30.000.000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400.000 </w:t>
            </w:r>
          </w:p>
        </w:tc>
      </w:tr>
      <w:tr w:rsidRPr="00BF33D5" w:rsidR="00BF33D5" w:rsidTr="00BF33D5">
        <w:trPr>
          <w:trHeight w:val="78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Forsinkelsesbassiner, lukk</w:t>
            </w:r>
            <w:r w:rsidRPr="00BF33D5">
              <w:rPr>
                <w:color w:val="000000"/>
                <w:sz w:val="20"/>
              </w:rPr>
              <w:t>e</w:t>
            </w:r>
            <w:r w:rsidRPr="00BF33D5">
              <w:rPr>
                <w:color w:val="000000"/>
                <w:sz w:val="20"/>
              </w:rPr>
              <w:t>de med automatisk rensning og SRO Miljøklasse A (5.000-10.000 m3) - Ko</w:t>
            </w:r>
            <w:r w:rsidRPr="00BF33D5">
              <w:rPr>
                <w:color w:val="000000"/>
                <w:sz w:val="20"/>
              </w:rPr>
              <w:t>n</w:t>
            </w:r>
            <w:r w:rsidRPr="00BF33D5">
              <w:rPr>
                <w:color w:val="000000"/>
                <w:sz w:val="20"/>
              </w:rPr>
              <w:t>struktionre</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75</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30.000.000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400.000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Jordbassin Klasse A</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50</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10.000.000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200.000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Strømpeforing Ø 200 mm &lt; Ledningsnet = Ø 500 mm</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50</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10.000.000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200.000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Ø 200 mm &lt; Ledningsnet = Ø 500 mm</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75</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30.000.000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400.000 </w:t>
            </w:r>
          </w:p>
        </w:tc>
      </w:tr>
      <w:tr w:rsidRPr="00BF33D5" w:rsidR="00BF33D5" w:rsidTr="00BF33D5">
        <w:trPr>
          <w:trHeight w:val="78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Forsinkelsesbassiner, lukk</w:t>
            </w:r>
            <w:r w:rsidRPr="00BF33D5">
              <w:rPr>
                <w:color w:val="000000"/>
                <w:sz w:val="20"/>
              </w:rPr>
              <w:t>e</w:t>
            </w:r>
            <w:r w:rsidRPr="00BF33D5">
              <w:rPr>
                <w:color w:val="000000"/>
                <w:sz w:val="20"/>
              </w:rPr>
              <w:t>de med automatisk rensning og SRO Miljøklasse A (5.000-10.000 m3) - Ko</w:t>
            </w:r>
            <w:r w:rsidRPr="00BF33D5">
              <w:rPr>
                <w:color w:val="000000"/>
                <w:sz w:val="20"/>
              </w:rPr>
              <w:t>n</w:t>
            </w:r>
            <w:r w:rsidRPr="00BF33D5">
              <w:rPr>
                <w:color w:val="000000"/>
                <w:sz w:val="20"/>
              </w:rPr>
              <w:t>struktionre</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75</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30.000.000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400.000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Jordbassin Klasse A</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50</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10.000.000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200.000 </w:t>
            </w:r>
          </w:p>
        </w:tc>
      </w:tr>
      <w:tr w:rsidRPr="00BF33D5" w:rsidR="00BF33D5" w:rsidTr="00BF33D5">
        <w:trPr>
          <w:trHeight w:val="300"/>
        </w:trPr>
        <w:tc>
          <w:tcPr>
            <w:tcW w:w="231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rPr>
                <w:color w:val="000000"/>
                <w:sz w:val="20"/>
              </w:rPr>
            </w:pPr>
            <w:r w:rsidRPr="00BF33D5">
              <w:rPr>
                <w:color w:val="000000"/>
                <w:sz w:val="20"/>
              </w:rPr>
              <w:t>Strømpeforing Ø 200 mm &lt; Ledningsnet = Ø 500 mm</w:t>
            </w:r>
          </w:p>
        </w:tc>
        <w:tc>
          <w:tcPr>
            <w:tcW w:w="483"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50</w:t>
            </w:r>
          </w:p>
        </w:tc>
        <w:tc>
          <w:tcPr>
            <w:tcW w:w="821"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10.000.000 </w:t>
            </w:r>
          </w:p>
        </w:tc>
        <w:tc>
          <w:tcPr>
            <w:tcW w:w="606" w:type="pct"/>
            <w:tcBorders>
              <w:top w:val="nil"/>
              <w:left w:val="single" w:color="auto" w:sz="8" w:space="0"/>
              <w:bottom w:val="single" w:color="auto" w:sz="4" w:space="0"/>
              <w:right w:val="single" w:color="auto" w:sz="4" w:space="0"/>
            </w:tcBorders>
            <w:shd w:val="clear" w:color="auto" w:fill="auto"/>
            <w:vAlign w:val="bottom"/>
            <w:hideMark/>
          </w:tcPr>
          <w:p w:rsidRPr="00BF33D5" w:rsidR="00BF33D5" w:rsidP="00BF33D5" w:rsidRDefault="00BF33D5">
            <w:pPr>
              <w:spacing w:line="240" w:lineRule="auto"/>
              <w:jc w:val="right"/>
              <w:rPr>
                <w:color w:val="000000"/>
                <w:sz w:val="20"/>
              </w:rPr>
            </w:pPr>
            <w:r w:rsidRPr="00BF33D5">
              <w:rPr>
                <w:color w:val="000000"/>
                <w:sz w:val="20"/>
              </w:rPr>
              <w:t xml:space="preserve">          200.000 </w:t>
            </w:r>
          </w:p>
        </w:tc>
      </w:tr>
      <w:tr w:rsidRPr="00BF33D5" w:rsidR="00BF33D5" w:rsidTr="00BF33D5">
        <w:trPr>
          <w:trHeight w:val="315"/>
        </w:trPr>
        <w:tc>
          <w:tcPr>
            <w:tcW w:w="4394" w:type="pct"/>
            <w:gridSpan w:val="4"/>
            <w:tcBorders>
              <w:top w:val="single" w:color="auto" w:sz="4" w:space="0"/>
              <w:left w:val="single" w:color="auto" w:sz="8" w:space="0"/>
              <w:bottom w:val="single" w:color="auto" w:sz="8" w:space="0"/>
              <w:right w:val="nil"/>
            </w:tcBorders>
            <w:shd w:val="clear" w:color="000000" w:fill="000000"/>
            <w:vAlign w:val="bottom"/>
            <w:hideMark/>
          </w:tcPr>
          <w:p w:rsidRPr="00BF33D5" w:rsidR="00BF33D5" w:rsidP="00BF33D5" w:rsidRDefault="00BF33D5">
            <w:pPr>
              <w:spacing w:line="240" w:lineRule="auto"/>
              <w:jc w:val="right"/>
              <w:rPr>
                <w:b/>
                <w:bCs/>
                <w:color w:val="FFFFFF"/>
                <w:sz w:val="20"/>
              </w:rPr>
            </w:pPr>
            <w:r w:rsidRPr="00BF33D5">
              <w:rPr>
                <w:b/>
                <w:bCs/>
                <w:color w:val="FFFFFF"/>
                <w:sz w:val="20"/>
              </w:rPr>
              <w:t xml:space="preserve"> I alt </w:t>
            </w:r>
          </w:p>
        </w:tc>
        <w:tc>
          <w:tcPr>
            <w:tcW w:w="606" w:type="pct"/>
            <w:tcBorders>
              <w:top w:val="nil"/>
              <w:left w:val="nil"/>
              <w:bottom w:val="single" w:color="auto" w:sz="8" w:space="0"/>
              <w:right w:val="single" w:color="auto" w:sz="8" w:space="0"/>
            </w:tcBorders>
            <w:shd w:val="clear" w:color="000000" w:fill="000000"/>
            <w:vAlign w:val="bottom"/>
            <w:hideMark/>
          </w:tcPr>
          <w:p w:rsidRPr="00BF33D5" w:rsidR="00BF33D5" w:rsidP="00BF33D5" w:rsidRDefault="00BF33D5">
            <w:pPr>
              <w:spacing w:line="240" w:lineRule="auto"/>
              <w:jc w:val="center"/>
              <w:rPr>
                <w:b/>
                <w:bCs/>
                <w:color w:val="FFFFFF"/>
                <w:sz w:val="20"/>
              </w:rPr>
            </w:pPr>
            <w:r w:rsidRPr="00BF33D5">
              <w:rPr>
                <w:b/>
                <w:bCs/>
                <w:color w:val="FFFFFF"/>
                <w:sz w:val="20"/>
              </w:rPr>
              <w:t xml:space="preserve">    2.400.000 </w:t>
            </w:r>
          </w:p>
        </w:tc>
      </w:tr>
    </w:tbl>
    <w:p w:rsidR="00BF33D5" w:rsidP="00AE1521" w:rsidRDefault="00BF33D5">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planlagte investeringer for årene 2013 samt 2014 vurderet de indberettede planla</w:t>
      </w:r>
      <w:r>
        <w:t>g</w:t>
      </w:r>
      <w:r w:rsidRPr="00427DE9">
        <w:t xml:space="preserve">te investeringer som </w:t>
      </w:r>
      <w:r w:rsidRPr="005778B8">
        <w:t>tillægsberettigede. Som følge heraf modtager se</w:t>
      </w:r>
      <w:r w:rsidRPr="005778B8">
        <w:t>l</w:t>
      </w:r>
      <w:r w:rsidRPr="005778B8">
        <w:t xml:space="preserve">skabet et tillæg for planlagte investeringer på </w:t>
      </w:r>
      <w:bookmarkStart w:name="PlanInv" w:id="14"/>
      <w:r w:rsidR="00BF33D5">
        <w:t>2.4</w:t>
      </w:r>
      <w:r w:rsidRPr="005778B8" w:rsidR="005778B8">
        <w:t>00.000</w:t>
      </w:r>
      <w:bookmarkEnd w:id="14"/>
      <w:r w:rsidRPr="005778B8">
        <w:t xml:space="preserve"> kr.</w:t>
      </w:r>
      <w:r>
        <w:t xml:space="preserve"> svarende til summen af standardafskrivningerne i 2014 på de planlagte investeringer i årene 2013 samt 2014.</w:t>
      </w:r>
    </w:p>
    <w:p w:rsidR="006B1426" w:rsidP="006B1426" w:rsidRDefault="006B1426"/>
    <w:p w:rsidRPr="006B1426" w:rsidR="00915DB8" w:rsidP="006B1426" w:rsidRDefault="00915DB8"/>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lastRenderedPageBreak/>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73621A" w:rsidP="0073621A" w:rsidRDefault="0073621A">
      <w:pPr>
        <w:jc w:val="both"/>
      </w:pPr>
      <w:r>
        <w:t>Selskabet har indberettet følgende som 1:1 omkostninger:</w:t>
      </w:r>
    </w:p>
    <w:p w:rsidR="0073621A" w:rsidP="0073621A" w:rsidRDefault="0073621A">
      <w:pPr>
        <w:jc w:val="both"/>
      </w:pPr>
    </w:p>
    <w:p w:rsidRPr="008E5F0B" w:rsidR="003F758F" w:rsidP="003F758F" w:rsidRDefault="003F758F">
      <w:pPr>
        <w:numPr>
          <w:ilvl w:val="0"/>
          <w:numId w:val="8"/>
        </w:numPr>
        <w:jc w:val="both"/>
        <w:rPr>
          <w:b/>
          <w:szCs w:val="24"/>
        </w:rPr>
      </w:pPr>
      <w:r>
        <w:t>Betaling til Forsyningssekretariatet: 32.975 kr.</w:t>
      </w:r>
    </w:p>
    <w:p w:rsidRPr="008E5F0B" w:rsidR="003F758F" w:rsidP="003F758F" w:rsidRDefault="003F758F">
      <w:pPr>
        <w:numPr>
          <w:ilvl w:val="0"/>
          <w:numId w:val="8"/>
        </w:numPr>
        <w:jc w:val="both"/>
        <w:rPr>
          <w:b/>
          <w:szCs w:val="24"/>
        </w:rPr>
      </w:pPr>
      <w:r w:rsidRPr="008E5F0B">
        <w:rPr>
          <w:szCs w:val="24"/>
        </w:rPr>
        <w:t>Tjenestemandspensioner</w:t>
      </w:r>
      <w:r w:rsidRPr="009A2228">
        <w:rPr>
          <w:szCs w:val="24"/>
        </w:rPr>
        <w:t xml:space="preserve">: </w:t>
      </w:r>
      <w:r w:rsidRPr="00D015B8">
        <w:rPr>
          <w:szCs w:val="24"/>
        </w:rPr>
        <w:t>741.500 </w:t>
      </w:r>
      <w:r w:rsidRPr="008E5F0B">
        <w:rPr>
          <w:szCs w:val="24"/>
        </w:rPr>
        <w:t>kr.</w:t>
      </w:r>
    </w:p>
    <w:p w:rsidR="003F758F" w:rsidP="003F758F" w:rsidRDefault="003F758F">
      <w:pPr>
        <w:numPr>
          <w:ilvl w:val="0"/>
          <w:numId w:val="8"/>
        </w:numPr>
        <w:spacing w:line="240" w:lineRule="auto"/>
      </w:pPr>
      <w:r>
        <w:t xml:space="preserve">Ejendomsskatter: 116.000 kr. </w:t>
      </w:r>
    </w:p>
    <w:p w:rsidR="003F758F" w:rsidP="003F758F" w:rsidRDefault="003F758F">
      <w:pPr>
        <w:numPr>
          <w:ilvl w:val="0"/>
          <w:numId w:val="8"/>
        </w:numPr>
        <w:spacing w:line="240" w:lineRule="auto"/>
      </w:pPr>
      <w:r>
        <w:t xml:space="preserve">Køb af ydelser og produkter, der er omfattet af prisloftreguleringen hos et andet selskab: </w:t>
      </w:r>
      <w:r w:rsidRPr="00D015B8">
        <w:t>27.900.000 </w:t>
      </w:r>
      <w:r>
        <w:t>kr.</w:t>
      </w:r>
    </w:p>
    <w:p w:rsidR="0073621A" w:rsidP="0073621A" w:rsidRDefault="0073621A">
      <w:pPr>
        <w:jc w:val="both"/>
      </w:pPr>
    </w:p>
    <w:p w:rsidR="003F758F" w:rsidP="003F758F" w:rsidRDefault="003F758F">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3F758F" w:rsidP="003F758F" w:rsidRDefault="003F758F">
      <w:pPr>
        <w:jc w:val="both"/>
      </w:pPr>
    </w:p>
    <w:p w:rsidR="003F758F" w:rsidP="003F758F" w:rsidRDefault="003F758F">
      <w:pPr>
        <w:jc w:val="both"/>
      </w:pPr>
      <w:r>
        <w:t>Tjenestemandspensioner og ejendomsskatter er ifølge prisloftbekendtg</w:t>
      </w:r>
      <w:r>
        <w:t>ø</w:t>
      </w:r>
      <w:r>
        <w:t>relsens § 3, stk. 4, 1:1 omkostninger og de af selskabet oplyste beløb medtages derfor som 1:1 omkostninger.</w:t>
      </w:r>
    </w:p>
    <w:p w:rsidR="003F758F" w:rsidP="003F758F" w:rsidRDefault="003F758F">
      <w:pPr>
        <w:autoSpaceDE w:val="0"/>
        <w:autoSpaceDN w:val="0"/>
        <w:adjustRightInd w:val="0"/>
      </w:pPr>
    </w:p>
    <w:p w:rsidR="003F758F" w:rsidP="003702FF" w:rsidRDefault="003F758F">
      <w:pPr>
        <w:autoSpaceDE w:val="0"/>
        <w:autoSpaceDN w:val="0"/>
        <w:adjustRightInd w:val="0"/>
        <w:jc w:val="both"/>
      </w:pPr>
      <w:r>
        <w:t>Køb af ydelser og produkter, der er omfattet af prisloftreguleringen hos et andet vandselskab, herunder køb af vand, er ifølge prisloftbekendtg</w:t>
      </w:r>
      <w:r>
        <w:t>ø</w:t>
      </w:r>
      <w:r>
        <w:t>relsens § 3, stk. 4, en 1:1 omkostning. Forudsætningen herfor er, at det sælgende selskab er omfattet af prisloftreguleringen. Det er efterfølgende oplyst, at det drejer sig om køb af spildevandsrensning af Mølleåværket og Lynettefællesskabet, som begge er omfattet af prisloftregulering. Fo</w:t>
      </w:r>
      <w:r>
        <w:t>r</w:t>
      </w:r>
      <w:r>
        <w:t>syningssekretariatet har på den baggrund medtaget de budgetterede o</w:t>
      </w:r>
      <w:r>
        <w:t>m</w:t>
      </w:r>
      <w:r>
        <w:t>kostninger som 1:1 omkostninger.</w:t>
      </w:r>
    </w:p>
    <w:p w:rsidR="003F758F" w:rsidP="0073621A" w:rsidRDefault="003F758F">
      <w:pPr>
        <w:jc w:val="both"/>
      </w:pPr>
    </w:p>
    <w:p w:rsidR="0073621A" w:rsidP="0073621A" w:rsidRDefault="0073621A">
      <w:pPr>
        <w:jc w:val="both"/>
      </w:pPr>
      <w:r>
        <w:t xml:space="preserve">Det samlede tillæg for 1:1 omkostninger er derfor på </w:t>
      </w:r>
      <w:bookmarkStart w:name="EnTilEnOmk" w:id="15"/>
      <w:r w:rsidRPr="003F758F" w:rsidR="003F758F">
        <w:t>28.790.500</w:t>
      </w:r>
      <w:bookmarkEnd w:id="15"/>
      <w:r w:rsidR="00546E89">
        <w:t xml:space="preserve"> </w:t>
      </w:r>
      <w:r>
        <w:t>kr.</w:t>
      </w:r>
    </w:p>
    <w:p w:rsidR="00E80B05" w:rsidP="001F00F2" w:rsidRDefault="00E80B05">
      <w:pPr>
        <w:rPr>
          <w:b/>
          <w:szCs w:val="24"/>
        </w:rPr>
      </w:pPr>
    </w:p>
    <w:p w:rsidR="00D75C28" w:rsidRDefault="00D75C28">
      <w:pPr>
        <w:spacing w:line="240" w:lineRule="auto"/>
        <w:rPr>
          <w:b/>
          <w:szCs w:val="24"/>
        </w:rPr>
      </w:pPr>
      <w:r>
        <w:rPr>
          <w:b/>
          <w:szCs w:val="24"/>
        </w:rPr>
        <w:br w:type="page"/>
      </w:r>
    </w:p>
    <w:p w:rsidR="00F47154" w:rsidP="00F47154" w:rsidRDefault="00F47154">
      <w:pPr>
        <w:jc w:val="both"/>
        <w:rPr>
          <w:b/>
          <w:szCs w:val="24"/>
        </w:rPr>
      </w:pPr>
      <w:r w:rsidRPr="00075DCF">
        <w:rPr>
          <w:b/>
          <w:szCs w:val="24"/>
        </w:rPr>
        <w:lastRenderedPageBreak/>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F47154" w:rsidP="00F47154" w:rsidRDefault="00F47154">
      <w:pPr>
        <w:jc w:val="both"/>
      </w:pPr>
      <w:r>
        <w:t>Selskabet har indberettet følgende omkostninger:</w:t>
      </w:r>
    </w:p>
    <w:p w:rsidR="00F47154" w:rsidP="00F47154" w:rsidRDefault="00F47154">
      <w:pPr>
        <w:jc w:val="both"/>
      </w:pPr>
    </w:p>
    <w:p w:rsidR="003F758F" w:rsidP="003F758F" w:rsidRDefault="003F758F">
      <w:pPr>
        <w:numPr>
          <w:ilvl w:val="0"/>
          <w:numId w:val="7"/>
        </w:numPr>
        <w:jc w:val="both"/>
      </w:pPr>
      <w:r>
        <w:t>Betaling for ordinært medlemskab af DANVA: 47.000 kr.</w:t>
      </w:r>
    </w:p>
    <w:p w:rsidRPr="00C555B5" w:rsidR="003F758F" w:rsidP="003F758F" w:rsidRDefault="003F758F">
      <w:pPr>
        <w:numPr>
          <w:ilvl w:val="0"/>
          <w:numId w:val="7"/>
        </w:numPr>
        <w:jc w:val="both"/>
      </w:pPr>
      <w:r w:rsidRPr="00C555B5">
        <w:t>Betaling for revisorerklæringer:</w:t>
      </w:r>
      <w:r>
        <w:t xml:space="preserve"> 13.000 kr.</w:t>
      </w:r>
    </w:p>
    <w:p w:rsidR="003F758F" w:rsidP="003F758F" w:rsidRDefault="003F758F">
      <w:pPr>
        <w:jc w:val="both"/>
      </w:pPr>
    </w:p>
    <w:p w:rsidR="00F47154" w:rsidP="00F47154" w:rsidRDefault="00F47154">
      <w:pPr>
        <w:jc w:val="both"/>
      </w:pPr>
      <w:r>
        <w:t xml:space="preserve">Det samlede tillæg for disse omkostninger er derfor på </w:t>
      </w:r>
      <w:bookmarkStart w:name="RevDanvaFvd" w:id="16"/>
      <w:r w:rsidRPr="003F758F" w:rsidR="003F758F">
        <w:t>60.000</w:t>
      </w:r>
      <w:bookmarkEnd w:id="16"/>
      <w:r>
        <w:t xml:space="preserve"> kr.</w:t>
      </w:r>
    </w:p>
    <w:p w:rsidR="00F47154" w:rsidP="00F47154" w:rsidRDefault="00F47154">
      <w:pPr>
        <w:rPr>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3F758F" w:rsidP="003F758F" w:rsidRDefault="003F758F">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 xml:space="preserve">inger i </w:t>
      </w:r>
      <w:r>
        <w:t>det korrigerede prisloft</w:t>
      </w:r>
      <w:r w:rsidRPr="00965142">
        <w:t xml:space="preserve">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3F758F" w:rsidP="003F758F" w:rsidRDefault="003F758F">
      <w:pPr>
        <w:autoSpaceDE w:val="0"/>
        <w:autoSpaceDN w:val="0"/>
        <w:adjustRightInd w:val="0"/>
        <w:jc w:val="both"/>
      </w:pPr>
    </w:p>
    <w:p w:rsidR="003F758F" w:rsidP="003F758F" w:rsidRDefault="003F758F">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007067">
        <w:t>54.675.679</w:t>
      </w:r>
      <w:r>
        <w:t xml:space="preserve"> </w:t>
      </w:r>
      <w:r w:rsidRPr="00965142">
        <w:t xml:space="preserve">kr. 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rsidRPr="00007067">
        <w:t>34.609.472</w:t>
      </w:r>
      <w:r>
        <w:t xml:space="preserve"> </w:t>
      </w:r>
      <w:r w:rsidRPr="00965142">
        <w:t xml:space="preserve">kr. </w:t>
      </w:r>
      <w:r w:rsidRPr="00965142" w:rsidR="00F47154">
        <w:t>Korrektionen i prislof</w:t>
      </w:r>
      <w:r w:rsidR="00F47154">
        <w:t>tet for 2014</w:t>
      </w:r>
      <w:r w:rsidRPr="00965142" w:rsidR="00F47154">
        <w:t xml:space="preserve"> bliver således </w:t>
      </w:r>
      <w:bookmarkStart w:name="KorrEnTilEn" w:id="17"/>
      <w:r w:rsidRPr="003F758F">
        <w:t>20.066.207</w:t>
      </w:r>
      <w:bookmarkEnd w:id="17"/>
      <w:r w:rsidR="00F47154">
        <w:t xml:space="preserve"> </w:t>
      </w:r>
      <w:r w:rsidRPr="00965142" w:rsidR="00F47154">
        <w:t xml:space="preserve">kr. </w:t>
      </w:r>
      <w:r w:rsidRPr="00965142">
        <w:t>(</w:t>
      </w:r>
      <w:r w:rsidRPr="00007067">
        <w:t>54.675.679</w:t>
      </w:r>
      <w:r w:rsidRPr="00965142">
        <w:t xml:space="preserve"> kr. – </w:t>
      </w:r>
      <w:r w:rsidRPr="00007067">
        <w:t>34.609.472</w:t>
      </w:r>
      <w:r>
        <w:t xml:space="preserve"> </w:t>
      </w:r>
      <w:r w:rsidRPr="00965142">
        <w:t>kr.)</w:t>
      </w:r>
      <w:r>
        <w:t>.</w:t>
      </w:r>
    </w:p>
    <w:p w:rsidR="0073621A" w:rsidP="003F758F" w:rsidRDefault="0073621A">
      <w:pPr>
        <w:autoSpaceDE w:val="0"/>
        <w:autoSpaceDN w:val="0"/>
        <w:adjustRightInd w:val="0"/>
        <w:jc w:val="both"/>
        <w:rPr>
          <w:szCs w:val="24"/>
        </w:rPr>
      </w:pPr>
    </w:p>
    <w:p w:rsidR="003F758F" w:rsidP="003F758F" w:rsidRDefault="003F758F">
      <w:pPr>
        <w:autoSpaceDE w:val="0"/>
        <w:autoSpaceDN w:val="0"/>
        <w:adjustRightInd w:val="0"/>
        <w:jc w:val="both"/>
      </w:pPr>
      <w:r>
        <w:t>Den betydelige korrektion skyldes især betaling i 2012 af selskabsskat, der vedrører årene 2009 og 2010.</w:t>
      </w:r>
    </w:p>
    <w:p w:rsidR="003F758F" w:rsidP="003F758F" w:rsidRDefault="003F758F">
      <w:pPr>
        <w:autoSpaceDE w:val="0"/>
        <w:autoSpaceDN w:val="0"/>
        <w:adjustRightInd w:val="0"/>
        <w:jc w:val="both"/>
        <w:rPr>
          <w:szCs w:val="24"/>
        </w:rPr>
      </w:pPr>
    </w:p>
    <w:p w:rsidRPr="001F00F2" w:rsidR="00A61766" w:rsidP="00A61766" w:rsidRDefault="00A61766">
      <w:pPr>
        <w:rPr>
          <w:b/>
          <w:szCs w:val="24"/>
        </w:rPr>
      </w:pPr>
      <w:r w:rsidRPr="00427DE9">
        <w:rPr>
          <w:b/>
          <w:szCs w:val="24"/>
        </w:rPr>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Pr="00BA2075" w:rsidR="00A61766" w:rsidP="00A61766" w:rsidRDefault="00A61766">
      <w:pPr>
        <w:jc w:val="both"/>
        <w:rPr>
          <w:szCs w:val="24"/>
        </w:rPr>
      </w:pPr>
    </w:p>
    <w:p w:rsidR="00A61766" w:rsidP="00A61766" w:rsidRDefault="00A61766">
      <w:pPr>
        <w:jc w:val="both"/>
        <w:rPr>
          <w:szCs w:val="24"/>
        </w:rPr>
      </w:pPr>
      <w:r w:rsidRPr="00BA2075">
        <w:rPr>
          <w:szCs w:val="24"/>
        </w:rPr>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lastRenderedPageBreak/>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p>
    <w:p w:rsidRPr="00BA2075" w:rsidR="00A61766" w:rsidP="00A61766" w:rsidRDefault="00A61766">
      <w:pPr>
        <w:jc w:val="both"/>
        <w:rPr>
          <w:szCs w:val="24"/>
        </w:rPr>
      </w:pPr>
      <w:r w:rsidRPr="00BA2075">
        <w:rPr>
          <w:szCs w:val="24"/>
        </w:rPr>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lastRenderedPageBreak/>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Pr="006C5870" w:rsidR="003E3F38" w:rsidP="003E3F38" w:rsidRDefault="003E3F38">
      <w:pPr>
        <w:numPr>
          <w:ilvl w:val="0"/>
          <w:numId w:val="9"/>
        </w:numPr>
        <w:jc w:val="both"/>
        <w:rPr>
          <w:szCs w:val="24"/>
        </w:rPr>
      </w:pPr>
      <w:r>
        <w:rPr>
          <w:szCs w:val="24"/>
        </w:rPr>
        <w:t xml:space="preserve">Ledelsessystem: 90.000 kr. </w:t>
      </w:r>
    </w:p>
    <w:p w:rsidRPr="001B21D7" w:rsidR="003E3F38" w:rsidP="003E3F38" w:rsidRDefault="003E3F38">
      <w:pPr>
        <w:ind w:left="567"/>
        <w:jc w:val="both"/>
        <w:rPr>
          <w:szCs w:val="24"/>
          <w:highlight w:val="blue"/>
        </w:rPr>
      </w:pPr>
    </w:p>
    <w:p w:rsidR="003E3F38" w:rsidP="003702FF" w:rsidRDefault="003E3F38">
      <w:pPr>
        <w:jc w:val="both"/>
        <w:rPr>
          <w:szCs w:val="24"/>
        </w:rPr>
      </w:pPr>
      <w:r>
        <w:rPr>
          <w:szCs w:val="24"/>
        </w:rPr>
        <w:t xml:space="preserve">Målet er efter det oplyste fastsat af selskabets bestyrelse. </w:t>
      </w:r>
    </w:p>
    <w:p w:rsidR="003E3F38" w:rsidP="003702FF" w:rsidRDefault="003E3F38">
      <w:pPr>
        <w:jc w:val="both"/>
        <w:rPr>
          <w:szCs w:val="24"/>
        </w:rPr>
      </w:pPr>
    </w:p>
    <w:p w:rsidRPr="009731AB" w:rsidR="003E3F38" w:rsidP="003702FF" w:rsidRDefault="003E3F38">
      <w:pPr>
        <w:jc w:val="both"/>
        <w:rPr>
          <w:szCs w:val="24"/>
        </w:rPr>
      </w:pPr>
      <w:r w:rsidRPr="009731AB">
        <w:rPr>
          <w:szCs w:val="24"/>
        </w:rPr>
        <w:t>Efter Forsyningssekretariatets vurdering kan omkostninger til den indb</w:t>
      </w:r>
      <w:r w:rsidRPr="009731AB">
        <w:rPr>
          <w:szCs w:val="24"/>
        </w:rPr>
        <w:t>e</w:t>
      </w:r>
      <w:r w:rsidRPr="009731AB">
        <w:rPr>
          <w:szCs w:val="24"/>
        </w:rPr>
        <w:t>rettede aktivitet anses som driftsomkostninger til opnåelse af et servic</w:t>
      </w:r>
      <w:r w:rsidRPr="009731AB">
        <w:rPr>
          <w:szCs w:val="24"/>
        </w:rPr>
        <w:t>e</w:t>
      </w:r>
      <w:r w:rsidRPr="009731AB">
        <w:rPr>
          <w:szCs w:val="24"/>
        </w:rPr>
        <w:t xml:space="preserve">mål, forudsat at de nødvendige betingelser er opfyldt. </w:t>
      </w:r>
    </w:p>
    <w:p w:rsidRPr="009731AB" w:rsidR="003E3F38" w:rsidP="003702FF" w:rsidRDefault="003E3F38">
      <w:pPr>
        <w:jc w:val="both"/>
        <w:rPr>
          <w:szCs w:val="24"/>
        </w:rPr>
      </w:pPr>
    </w:p>
    <w:p w:rsidRPr="009731AB" w:rsidR="003E3F38" w:rsidP="003702FF" w:rsidRDefault="003E3F38">
      <w:pPr>
        <w:jc w:val="both"/>
        <w:rPr>
          <w:szCs w:val="24"/>
        </w:rPr>
      </w:pPr>
      <w:r w:rsidRPr="009731AB">
        <w:rPr>
          <w:szCs w:val="24"/>
        </w:rPr>
        <w:t>Forsyningssekretariatet fandt ved fastsættelsen af prisloftet for 20</w:t>
      </w:r>
      <w:r w:rsidRPr="009731AB" w:rsidR="009731AB">
        <w:rPr>
          <w:szCs w:val="24"/>
        </w:rPr>
        <w:t>11, 2012 og 2013</w:t>
      </w:r>
      <w:r w:rsidRPr="009731AB">
        <w:rPr>
          <w:szCs w:val="24"/>
        </w:rPr>
        <w:t>, at det indsendte materiale fyldestgørende dokumenterede, at de indberettede driftsomkostninger medgik til opnåelse af et servic</w:t>
      </w:r>
      <w:r w:rsidRPr="009731AB">
        <w:rPr>
          <w:szCs w:val="24"/>
        </w:rPr>
        <w:t>e</w:t>
      </w:r>
      <w:r w:rsidRPr="009731AB">
        <w:rPr>
          <w:szCs w:val="24"/>
        </w:rPr>
        <w:t xml:space="preserve">mål, idet der er tale om et nyt mål, som er fastsat af </w:t>
      </w:r>
      <w:r w:rsidRPr="009731AB" w:rsidR="009731AB">
        <w:rPr>
          <w:szCs w:val="24"/>
        </w:rPr>
        <w:t>selskabets bestyrelse</w:t>
      </w:r>
      <w:r w:rsidRPr="009731AB">
        <w:rPr>
          <w:szCs w:val="24"/>
        </w:rPr>
        <w:t>.</w:t>
      </w:r>
    </w:p>
    <w:p w:rsidRPr="009731AB" w:rsidR="003E3F38" w:rsidP="003702FF" w:rsidRDefault="003E3F38">
      <w:pPr>
        <w:jc w:val="both"/>
        <w:rPr>
          <w:szCs w:val="24"/>
        </w:rPr>
      </w:pPr>
    </w:p>
    <w:p w:rsidRPr="006E0C68" w:rsidR="003E3F38" w:rsidP="003702FF" w:rsidRDefault="003E3F38">
      <w:pPr>
        <w:jc w:val="both"/>
        <w:rPr>
          <w:szCs w:val="24"/>
        </w:rPr>
      </w:pPr>
      <w:r w:rsidRPr="009731AB">
        <w:rPr>
          <w:szCs w:val="24"/>
        </w:rPr>
        <w:t xml:space="preserve">Forsyningssekretariatet finder på baggrund heraf ligeledes grundlag for at </w:t>
      </w:r>
      <w:r w:rsidRPr="006E0C68">
        <w:rPr>
          <w:szCs w:val="24"/>
        </w:rPr>
        <w:t xml:space="preserve">tildele et tillæg til prisloftet for 2014 herfor på </w:t>
      </w:r>
      <w:r w:rsidRPr="006E0C68" w:rsidR="009731AB">
        <w:rPr>
          <w:szCs w:val="24"/>
        </w:rPr>
        <w:t>90.000 kr</w:t>
      </w:r>
      <w:r w:rsidRPr="006E0C68">
        <w:rPr>
          <w:szCs w:val="24"/>
        </w:rPr>
        <w:t xml:space="preserve">. </w:t>
      </w:r>
    </w:p>
    <w:p w:rsidRPr="006E0C68" w:rsidR="00A61766" w:rsidP="003702FF" w:rsidRDefault="00A61766">
      <w:pPr>
        <w:jc w:val="both"/>
      </w:pPr>
    </w:p>
    <w:p w:rsidR="00A61766" w:rsidP="003702FF" w:rsidRDefault="00A61766">
      <w:pPr>
        <w:jc w:val="both"/>
      </w:pPr>
      <w:r w:rsidRPr="006E0C68">
        <w:t xml:space="preserve">Det samlede tillæg for </w:t>
      </w:r>
      <w:r w:rsidRPr="006E0C68">
        <w:rPr>
          <w:szCs w:val="24"/>
        </w:rPr>
        <w:t>driftsomkostninger til miljø- og servicemål</w:t>
      </w:r>
      <w:r w:rsidRPr="006E0C68">
        <w:t xml:space="preserve"> er de</w:t>
      </w:r>
      <w:r w:rsidRPr="006E0C68">
        <w:t>r</w:t>
      </w:r>
      <w:r w:rsidRPr="006E0C68">
        <w:t xml:space="preserve">for på </w:t>
      </w:r>
      <w:bookmarkStart w:name="Mogs" w:id="18"/>
      <w:r w:rsidRPr="006E0C68" w:rsidR="003E3F38">
        <w:t>90.000</w:t>
      </w:r>
      <w:bookmarkEnd w:id="18"/>
      <w:r w:rsidRPr="006E0C68">
        <w:t xml:space="preserve"> kr.</w:t>
      </w:r>
    </w:p>
    <w:p w:rsidR="00A61766" w:rsidP="00A61766" w:rsidRDefault="00A61766">
      <w:pPr>
        <w:rPr>
          <w:b/>
          <w:szCs w:val="24"/>
        </w:rPr>
      </w:pPr>
    </w:p>
    <w:p w:rsidR="005E5AD1" w:rsidP="00A61766" w:rsidRDefault="005E5AD1">
      <w:pPr>
        <w:rPr>
          <w:b/>
          <w:szCs w:val="24"/>
        </w:rPr>
      </w:pPr>
      <w:r>
        <w:rPr>
          <w:b/>
          <w:szCs w:val="24"/>
        </w:rPr>
        <w:t>Tillæg for omkostninger til medfinansiering af klimatilpasningspr</w:t>
      </w:r>
      <w:r>
        <w:rPr>
          <w:b/>
          <w:szCs w:val="24"/>
        </w:rPr>
        <w:t>o</w:t>
      </w:r>
      <w:r>
        <w:rPr>
          <w:b/>
          <w:szCs w:val="24"/>
        </w:rPr>
        <w:t>jekter</w:t>
      </w:r>
    </w:p>
    <w:p w:rsidR="005E5AD1" w:rsidP="005E5AD1" w:rsidRDefault="005E5AD1">
      <w:pPr>
        <w:jc w:val="both"/>
        <w:rPr>
          <w:szCs w:val="24"/>
        </w:rPr>
      </w:pPr>
      <w:r>
        <w:rPr>
          <w:szCs w:val="24"/>
        </w:rPr>
        <w:t>Der er vedtaget ny lovgivning, som under visse betingelser giver spild</w:t>
      </w:r>
      <w:r>
        <w:rPr>
          <w:szCs w:val="24"/>
        </w:rPr>
        <w:t>e</w:t>
      </w:r>
      <w:r>
        <w:rPr>
          <w:szCs w:val="24"/>
        </w:rPr>
        <w:t>vandsselskabe</w:t>
      </w:r>
      <w:r w:rsidR="006E26AE">
        <w:rPr>
          <w:szCs w:val="24"/>
        </w:rPr>
        <w:t>r mulighed for at medfinansiere</w:t>
      </w:r>
      <w:r>
        <w:rPr>
          <w:szCs w:val="24"/>
        </w:rPr>
        <w:t xml:space="preserve"> </w:t>
      </w:r>
      <w:r w:rsidRPr="005E5AD1">
        <w:rPr>
          <w:i/>
          <w:szCs w:val="24"/>
        </w:rPr>
        <w:t>kommunale og private klimatilpasningsprojekter</w:t>
      </w:r>
      <w:r>
        <w:rPr>
          <w:szCs w:val="24"/>
        </w:rPr>
        <w:t>, som har til formål at styrke afledning og håndtering af tag- og overfladevand. De nærmere betingelser herfor fremgår af medfinansieringsbekendtgørelsen (nr. 89 af 30. januar 2013).</w:t>
      </w:r>
    </w:p>
    <w:p w:rsidR="005E5AD1" w:rsidP="005E5AD1" w:rsidRDefault="005E5AD1">
      <w:pPr>
        <w:jc w:val="both"/>
        <w:rPr>
          <w:szCs w:val="24"/>
        </w:rPr>
      </w:pPr>
    </w:p>
    <w:p w:rsidR="005E5AD1" w:rsidP="005E5AD1" w:rsidRDefault="005E5AD1">
      <w:pPr>
        <w:jc w:val="both"/>
        <w:rPr>
          <w:szCs w:val="24"/>
        </w:rPr>
      </w:pPr>
      <w:r>
        <w:rPr>
          <w:szCs w:val="24"/>
        </w:rPr>
        <w:t>Forsyningssekretariatet fastsætter tillæg for spildevandsselskabernes omkostninger til medfinansiering af klimatilpasningsprojekter ud fra de oplysninger, selskaberne indsender. Omkostningerne indregnes i prislo</w:t>
      </w:r>
      <w:r>
        <w:rPr>
          <w:szCs w:val="24"/>
        </w:rPr>
        <w:t>f</w:t>
      </w:r>
      <w:r>
        <w:rPr>
          <w:szCs w:val="24"/>
        </w:rPr>
        <w:t xml:space="preserve">tet som tillæg for driftsomkostninger til miljø- og servicemål. </w:t>
      </w:r>
    </w:p>
    <w:p w:rsidR="005E5AD1" w:rsidP="005E5AD1" w:rsidRDefault="005E5AD1">
      <w:pPr>
        <w:jc w:val="both"/>
        <w:rPr>
          <w:szCs w:val="24"/>
        </w:rPr>
      </w:pPr>
    </w:p>
    <w:p w:rsidR="005E5AD1" w:rsidP="005E5AD1" w:rsidRDefault="005E5AD1">
      <w:pPr>
        <w:jc w:val="both"/>
        <w:rPr>
          <w:szCs w:val="24"/>
        </w:rPr>
      </w:pPr>
      <w:r>
        <w:rPr>
          <w:szCs w:val="24"/>
        </w:rPr>
        <w:t>Selskabet har ikke indberettet omkostninger til medfinansiering af klim</w:t>
      </w:r>
      <w:r>
        <w:rPr>
          <w:szCs w:val="24"/>
        </w:rPr>
        <w:t>a</w:t>
      </w:r>
      <w:r w:rsidR="00CD212B">
        <w:rPr>
          <w:szCs w:val="24"/>
        </w:rPr>
        <w:t>tilpasningsprojekter i 2014</w:t>
      </w:r>
      <w:r>
        <w:rPr>
          <w:szCs w:val="24"/>
        </w:rPr>
        <w:t>. Forsyningssekretariatet har derfor ikke givet tillæg til prisloftet herfor.</w:t>
      </w:r>
    </w:p>
    <w:p w:rsidR="00D95804" w:rsidP="005E5AD1" w:rsidRDefault="00D95804">
      <w:pPr>
        <w:jc w:val="both"/>
        <w:rPr>
          <w:szCs w:val="24"/>
        </w:rPr>
      </w:pPr>
    </w:p>
    <w:p w:rsidRPr="005E5AD1" w:rsidR="005E5AD1" w:rsidP="005E5AD1" w:rsidRDefault="003E3F38">
      <w:pPr>
        <w:jc w:val="both"/>
        <w:rPr>
          <w:szCs w:val="24"/>
        </w:rPr>
      </w:pPr>
      <w:r w:rsidRPr="006E0C68">
        <w:rPr>
          <w:szCs w:val="24"/>
        </w:rPr>
        <w:t>Det samlede tillæg for omkostninger til medfinansiering af klimatilpa</w:t>
      </w:r>
      <w:r w:rsidRPr="006E0C68">
        <w:rPr>
          <w:szCs w:val="24"/>
        </w:rPr>
        <w:t>s</w:t>
      </w:r>
      <w:r w:rsidRPr="006E0C68">
        <w:rPr>
          <w:szCs w:val="24"/>
        </w:rPr>
        <w:t>ningsprojekter er</w:t>
      </w:r>
      <w:r w:rsidRPr="006E0C68" w:rsidR="00D95804">
        <w:rPr>
          <w:szCs w:val="24"/>
        </w:rPr>
        <w:t xml:space="preserve"> </w:t>
      </w:r>
      <w:bookmarkStart w:name="klimaMogs" w:id="19"/>
      <w:r w:rsidRPr="006E0C68">
        <w:rPr>
          <w:szCs w:val="24"/>
        </w:rPr>
        <w:t>0</w:t>
      </w:r>
      <w:bookmarkEnd w:id="19"/>
      <w:r w:rsidRPr="006E0C68" w:rsidR="00D95804">
        <w:rPr>
          <w:szCs w:val="24"/>
        </w:rPr>
        <w:t xml:space="preserve"> </w:t>
      </w:r>
      <w:r w:rsidRPr="006E0C68">
        <w:rPr>
          <w:szCs w:val="24"/>
        </w:rPr>
        <w:t>kr.</w:t>
      </w:r>
    </w:p>
    <w:p w:rsidR="005E5AD1" w:rsidP="00A61766" w:rsidRDefault="005E5AD1">
      <w:pPr>
        <w:rPr>
          <w:b/>
          <w:szCs w:val="24"/>
        </w:rPr>
      </w:pPr>
    </w:p>
    <w:p w:rsidR="00A61766" w:rsidP="00A61766" w:rsidRDefault="00A61766">
      <w:pPr>
        <w:rPr>
          <w:b/>
          <w:szCs w:val="24"/>
        </w:rPr>
      </w:pPr>
      <w:r>
        <w:rPr>
          <w:b/>
          <w:szCs w:val="24"/>
        </w:rPr>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2012</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BF3F38">
        <w:t xml:space="preserve">driftsomkostninger til miljø- og servicemål </w:t>
      </w:r>
      <w:r w:rsidRPr="00965142">
        <w:t xml:space="preserve">og faktiske beløb </w:t>
      </w:r>
      <w:r w:rsidRPr="00703DB0">
        <w:t xml:space="preserve">i henhold til reguleringsregnskabet for prisloftsåret </w:t>
      </w:r>
      <w:r w:rsidRPr="00965142">
        <w:t>for det år, der ligger to år forud for prisloftåret, jf. prislof</w:t>
      </w:r>
      <w:r w:rsidRPr="00965142">
        <w:t>t</w:t>
      </w:r>
      <w:r w:rsidRPr="00965142">
        <w:t xml:space="preserve">bekendtgørelsens § 5, stk. </w:t>
      </w:r>
      <w:r>
        <w:t>2</w:t>
      </w:r>
      <w:r w:rsidRPr="00965142">
        <w:t xml:space="preserve">. </w:t>
      </w:r>
    </w:p>
    <w:p w:rsidRPr="00965142" w:rsidR="00A61766" w:rsidP="00A61766" w:rsidRDefault="00A61766">
      <w:pPr>
        <w:autoSpaceDE w:val="0"/>
        <w:autoSpaceDN w:val="0"/>
        <w:adjustRightInd w:val="0"/>
        <w:jc w:val="both"/>
      </w:pPr>
      <w:r w:rsidRPr="00965142">
        <w:lastRenderedPageBreak/>
        <w:t>Det vil sige, at de</w:t>
      </w:r>
      <w:r>
        <w:t>r i selskabets prisloft for 2014</w:t>
      </w:r>
      <w:r w:rsidRPr="00965142">
        <w:t xml:space="preserve"> foretages en korrektion for forskellen mellem selskabets budgetterede </w:t>
      </w:r>
      <w:r w:rsidRPr="00BF3F38">
        <w:t>driftsomkostninger til mi</w:t>
      </w:r>
      <w:r w:rsidRPr="00BF3F38">
        <w:t>l</w:t>
      </w:r>
      <w:r w:rsidRPr="00BF3F38">
        <w:t xml:space="preserve">jø- og servicemål </w:t>
      </w:r>
      <w:r>
        <w:t>i 2012</w:t>
      </w:r>
      <w:r w:rsidRPr="00965142">
        <w:t xml:space="preserve">, som blev anvendt ved fastsættelsen af tillægget for </w:t>
      </w:r>
      <w:r w:rsidRPr="009B3DFA">
        <w:t xml:space="preserve">driftsomkostninger til miljø- og servicemål </w:t>
      </w:r>
      <w:r w:rsidRPr="00965142">
        <w:t>i prisloftet for 201</w:t>
      </w:r>
      <w:r>
        <w:t>2</w:t>
      </w:r>
      <w:r w:rsidRPr="00965142">
        <w:t xml:space="preserve">, og selskabets faktiske </w:t>
      </w:r>
      <w:r w:rsidRPr="009B3DFA">
        <w:t xml:space="preserve">driftsomkostninger til miljø- og servicemål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Pr="006E0C68"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budgetterede </w:t>
      </w:r>
      <w:r w:rsidRPr="00BF3F38">
        <w:t>driftsomkos</w:t>
      </w:r>
      <w:r w:rsidRPr="00BF3F38">
        <w:t>t</w:t>
      </w:r>
      <w:r w:rsidRPr="00BF3F38">
        <w:t>ninger til miljø- og servicemål</w:t>
      </w:r>
      <w:r>
        <w:t xml:space="preserve"> </w:t>
      </w:r>
      <w:r w:rsidRPr="00965142">
        <w:t>på i alt</w:t>
      </w:r>
      <w:r>
        <w:t xml:space="preserve"> </w:t>
      </w:r>
      <w:r w:rsidR="003E3F38">
        <w:t>112.500</w:t>
      </w:r>
      <w:r>
        <w:t xml:space="preserve"> </w:t>
      </w:r>
      <w:r w:rsidRPr="00965142">
        <w:t xml:space="preserve">kr. Det fremgår </w:t>
      </w:r>
      <w:r>
        <w:t>af regul</w:t>
      </w:r>
      <w:r>
        <w:t>e</w:t>
      </w:r>
      <w:r>
        <w:t>ringsregnskabet,</w:t>
      </w:r>
      <w:r w:rsidRPr="00965142">
        <w:t xml:space="preserve"> at selskabets</w:t>
      </w:r>
      <w:r>
        <w:t xml:space="preserve"> </w:t>
      </w:r>
      <w:r w:rsidRPr="00BF3F38">
        <w:t xml:space="preserve">driftsomkostninger til miljø- og servicemål </w:t>
      </w:r>
      <w:r w:rsidRPr="00965142">
        <w:t>i 201</w:t>
      </w:r>
      <w:r>
        <w:t>2</w:t>
      </w:r>
      <w:r w:rsidRPr="00965142">
        <w:t xml:space="preserve"> </w:t>
      </w:r>
      <w:r>
        <w:t>va</w:t>
      </w:r>
      <w:r w:rsidRPr="00965142">
        <w:t xml:space="preserve">r på </w:t>
      </w:r>
      <w:r w:rsidR="003E3F38">
        <w:t>89.</w:t>
      </w:r>
      <w:r w:rsidRPr="006E0C68" w:rsidR="003E3F38">
        <w:t>473</w:t>
      </w:r>
      <w:r w:rsidRPr="006E0C68">
        <w:t xml:space="preserve"> kr.</w:t>
      </w:r>
    </w:p>
    <w:p w:rsidRPr="006E0C68"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6E0C68">
        <w:t>Korrektionen i prisloftet for 2014 bliver således</w:t>
      </w:r>
      <w:r w:rsidRPr="006E0C68" w:rsidR="003E3F38">
        <w:t xml:space="preserve"> et fradrag på</w:t>
      </w:r>
      <w:r w:rsidRPr="006E0C68">
        <w:t xml:space="preserve"> </w:t>
      </w:r>
      <w:bookmarkStart w:name="KorrMogs" w:id="20"/>
      <w:r w:rsidRPr="006E0C68" w:rsidR="003E3F38">
        <w:t>23.027</w:t>
      </w:r>
      <w:bookmarkEnd w:id="20"/>
      <w:r w:rsidRPr="006E0C68">
        <w:t xml:space="preserve"> kr. (</w:t>
      </w:r>
      <w:r w:rsidRPr="006E0C68" w:rsidR="003E3F38">
        <w:t>89.473</w:t>
      </w:r>
      <w:r w:rsidRPr="006E0C68">
        <w:t xml:space="preserve"> kr. – </w:t>
      </w:r>
      <w:r w:rsidRPr="006E0C68" w:rsidR="003E3F38">
        <w:t>112.500</w:t>
      </w:r>
      <w:r w:rsidRPr="006E0C68">
        <w:t xml:space="preserve"> kr.)</w:t>
      </w:r>
      <w:r>
        <w:t xml:space="preserve"> </w:t>
      </w:r>
    </w:p>
    <w:p w:rsidRPr="001F00F2" w:rsidR="0073621A" w:rsidP="001C2FA9" w:rsidRDefault="0073621A"/>
    <w:p w:rsidRPr="00F34DF2" w:rsidR="00A61766" w:rsidP="00A61766" w:rsidRDefault="00A61766">
      <w:pPr>
        <w:rPr>
          <w:b/>
          <w:szCs w:val="24"/>
        </w:rPr>
      </w:pPr>
      <w:r w:rsidRPr="00F34DF2">
        <w:rPr>
          <w:b/>
          <w:szCs w:val="24"/>
        </w:rPr>
        <w:t xml:space="preserve">Tillæg/fradrag for nettofinansielle poster i 2014 </w:t>
      </w:r>
    </w:p>
    <w:p w:rsidRPr="00F8783B" w:rsidR="00A61766" w:rsidP="00A61766" w:rsidRDefault="00A61766">
      <w:pPr>
        <w:jc w:val="both"/>
      </w:pPr>
      <w:r w:rsidRPr="00F34DF2">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Pr="00034854" w:rsidR="00A61766" w:rsidP="00A61766" w:rsidRDefault="00034854">
      <w:pPr>
        <w:jc w:val="both"/>
      </w:pPr>
      <w:r>
        <w:t>T</w:t>
      </w:r>
      <w:r w:rsidRPr="00034854" w:rsidR="00A61766">
        <w:t>illægget for selskabets nettofinansielle poster beregnes som værdien af selskabets finansielle omkostninger fratrukket dets finansielle indtægter. Selskabets finansielle omkostninger omfatter blandt andet renteomkos</w:t>
      </w:r>
      <w:r w:rsidRPr="00034854" w:rsidR="00A61766">
        <w:t>t</w:t>
      </w:r>
      <w:r w:rsidRPr="00034854" w:rsidR="00A61766">
        <w:t xml:space="preserve">ninger, kurstab og finansielle gebyrer. Selskabets finansielle indtægter omfatter blandt andet renteindtægter, kursgevinster og afkast fra likvide beholdninger. </w:t>
      </w:r>
    </w:p>
    <w:p w:rsidRPr="00034854" w:rsidR="00A61766" w:rsidP="00A61766" w:rsidRDefault="00A61766">
      <w:pPr>
        <w:jc w:val="both"/>
      </w:pPr>
    </w:p>
    <w:p w:rsidRPr="00034854" w:rsidR="00A61766" w:rsidP="00A61766" w:rsidRDefault="00A61766">
      <w:pPr>
        <w:jc w:val="both"/>
      </w:pPr>
      <w:r w:rsidRPr="00034854">
        <w:t xml:space="preserve">Selskabet forventer renteudgifter på </w:t>
      </w:r>
      <w:r w:rsidRPr="00034854" w:rsidR="008D57C3">
        <w:t>6.623.280</w:t>
      </w:r>
      <w:r w:rsidRPr="00034854">
        <w:t xml:space="preserve"> kr. i prisloftåret 2014. Selskabet forventer renteindtægter på </w:t>
      </w:r>
      <w:r w:rsidRPr="00034854" w:rsidR="008D57C3">
        <w:t>292.481</w:t>
      </w:r>
      <w:r w:rsidRPr="00034854">
        <w:t xml:space="preserve"> kr. i 2014. </w:t>
      </w:r>
    </w:p>
    <w:p w:rsidRPr="00034854" w:rsidR="00A61766" w:rsidP="00A61766" w:rsidRDefault="00A61766">
      <w:pPr>
        <w:jc w:val="both"/>
      </w:pPr>
    </w:p>
    <w:p w:rsidRPr="00034854" w:rsidR="00A61766" w:rsidP="00A61766" w:rsidRDefault="00A61766">
      <w:pPr>
        <w:jc w:val="both"/>
      </w:pPr>
      <w:r w:rsidRPr="00034854">
        <w:t xml:space="preserve">På baggrund af ovenstående fastsætter Forsyningssekretariatet selskabets nettofinansielle poster til </w:t>
      </w:r>
      <w:bookmarkStart w:name="NetFin" w:id="21"/>
      <w:r w:rsidRPr="00034854" w:rsidR="008D57C3">
        <w:t>6.330.799</w:t>
      </w:r>
      <w:bookmarkEnd w:id="21"/>
      <w:r w:rsidRPr="00034854">
        <w:t xml:space="preserve"> kr. (</w:t>
      </w:r>
      <w:r w:rsidRPr="00034854" w:rsidR="008D57C3">
        <w:t>6.623.280</w:t>
      </w:r>
      <w:r w:rsidRPr="00034854">
        <w:t xml:space="preserve"> kr. – </w:t>
      </w:r>
      <w:r w:rsidRPr="00034854" w:rsidR="008D57C3">
        <w:t>292.481</w:t>
      </w:r>
      <w:r w:rsidRPr="00034854">
        <w:t xml:space="preserve"> kr.) i prisloftet for 2014. </w:t>
      </w:r>
    </w:p>
    <w:p w:rsidR="006E0C68" w:rsidP="00A61766" w:rsidRDefault="006E0C68">
      <w:pPr>
        <w:rPr>
          <w:b/>
          <w:szCs w:val="24"/>
        </w:rPr>
      </w:pPr>
    </w:p>
    <w:p w:rsidRPr="00034854" w:rsidR="00A61766" w:rsidP="00A61766" w:rsidRDefault="00A61766">
      <w:pPr>
        <w:rPr>
          <w:b/>
          <w:szCs w:val="24"/>
        </w:rPr>
      </w:pPr>
      <w:r w:rsidRPr="00034854">
        <w:rPr>
          <w:b/>
          <w:szCs w:val="24"/>
        </w:rPr>
        <w:t xml:space="preserve">Korrektion ift. faktiske nettofinansielle poster i 2012 </w:t>
      </w:r>
    </w:p>
    <w:p w:rsidRPr="00034854" w:rsidR="00A61766" w:rsidP="00A61766" w:rsidRDefault="00A61766">
      <w:pPr>
        <w:autoSpaceDE w:val="0"/>
        <w:autoSpaceDN w:val="0"/>
        <w:adjustRightInd w:val="0"/>
        <w:jc w:val="both"/>
      </w:pPr>
      <w:r w:rsidRPr="00034854">
        <w:t>Forsyningssekretariatet foretager årligt en engangsregulering for forske</w:t>
      </w:r>
      <w:r w:rsidRPr="00034854">
        <w:t>l</w:t>
      </w:r>
      <w:r w:rsidRPr="00034854">
        <w:t>le mellem tidligere indregnede forventede nettofinansielle poster og fa</w:t>
      </w:r>
      <w:r w:rsidRPr="00034854">
        <w:t>k</w:t>
      </w:r>
      <w:r w:rsidRPr="00034854">
        <w:t xml:space="preserve">tiske beløb i henhold til reguleringsregnskabet for prisloftsåret for det år, der ligger to år forud for prisloftåret, jf. prisloftbekendtgørelsens § 5, stk. 2. </w:t>
      </w:r>
    </w:p>
    <w:p w:rsidRPr="00034854" w:rsidR="00A61766" w:rsidP="00A61766" w:rsidRDefault="00A61766">
      <w:pPr>
        <w:autoSpaceDE w:val="0"/>
        <w:autoSpaceDN w:val="0"/>
        <w:adjustRightInd w:val="0"/>
        <w:jc w:val="both"/>
      </w:pPr>
      <w:r w:rsidRPr="00034854">
        <w:lastRenderedPageBreak/>
        <w:t xml:space="preserve">Det vil sige, at der i selskabets prisloft for 2014 foretages en korrektion for forskellen mellem selskabets budgetterede nettofinansielle poster i 2012, som blev anvendt ved fastsættelsen af tillægget for nettofinansielle poster i prisloftet for 2012, og selskabets faktiske nettofinansielle poster i 2012, som fremgår af selskabets reguleringsregnskab for 2012. </w:t>
      </w:r>
    </w:p>
    <w:p w:rsidRPr="00034854"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034854">
        <w:t xml:space="preserve">Selskabet fik i prisloftet for 2012 tillæg for nettofinansielle poster på i alt </w:t>
      </w:r>
      <w:r w:rsidRPr="00034854" w:rsidR="008D57C3">
        <w:t>2.558.785</w:t>
      </w:r>
      <w:r w:rsidRPr="00034854">
        <w:t xml:space="preserve"> kr. Det fremgår af reguleringsregnskabet, at selskabets nett</w:t>
      </w:r>
      <w:r w:rsidRPr="00034854">
        <w:t>o</w:t>
      </w:r>
      <w:r w:rsidRPr="00034854">
        <w:t xml:space="preserve">finansielle poster i 2012 var på </w:t>
      </w:r>
      <w:r w:rsidRPr="00034854" w:rsidR="008D57C3">
        <w:t>2.984.767</w:t>
      </w:r>
      <w:r w:rsidRPr="00034854">
        <w:t xml:space="preserve"> kr. Korrektionen i prisloftet for 2014 bliver således </w:t>
      </w:r>
      <w:bookmarkStart w:name="KorrNetFin" w:id="22"/>
      <w:r w:rsidRPr="00034854" w:rsidR="008D57C3">
        <w:t>425.982</w:t>
      </w:r>
      <w:bookmarkEnd w:id="22"/>
      <w:r w:rsidRPr="00034854">
        <w:t xml:space="preserve"> kr. (</w:t>
      </w:r>
      <w:r w:rsidRPr="00034854" w:rsidR="008D57C3">
        <w:t>2.984.767</w:t>
      </w:r>
      <w:r w:rsidRPr="00034854">
        <w:t xml:space="preserve"> kr. – </w:t>
      </w:r>
      <w:r w:rsidRPr="00034854" w:rsidR="008D57C3">
        <w:t>2.558.785</w:t>
      </w:r>
      <w:r w:rsidRPr="00034854">
        <w:t xml:space="preserve"> kr.)</w:t>
      </w:r>
    </w:p>
    <w:p w:rsidR="008D57C3" w:rsidP="00A61766" w:rsidRDefault="008D57C3">
      <w:pPr>
        <w:autoSpaceDE w:val="0"/>
        <w:autoSpaceDN w:val="0"/>
        <w:adjustRightInd w:val="0"/>
        <w:jc w:val="both"/>
      </w:pPr>
    </w:p>
    <w:p w:rsidR="006E0C68" w:rsidP="00A61766" w:rsidRDefault="006E0C68">
      <w:pPr>
        <w:autoSpaceDE w:val="0"/>
        <w:autoSpaceDN w:val="0"/>
        <w:adjustRightInd w:val="0"/>
        <w:jc w:val="both"/>
      </w:pPr>
    </w:p>
    <w:p w:rsidRPr="003D109A" w:rsidR="00A61766" w:rsidP="00A61766" w:rsidRDefault="00A61766">
      <w:pPr>
        <w:rPr>
          <w:b/>
          <w:sz w:val="28"/>
          <w:szCs w:val="28"/>
        </w:rPr>
      </w:pPr>
      <w:r w:rsidRPr="003D109A">
        <w:rPr>
          <w:b/>
          <w:sz w:val="28"/>
          <w:szCs w:val="28"/>
        </w:rPr>
        <w:t>Historisk over- eller underdækning</w:t>
      </w:r>
    </w:p>
    <w:p w:rsidRPr="00F34DF2" w:rsidR="00A61766" w:rsidP="00A61766" w:rsidRDefault="00A61766"/>
    <w:p w:rsidR="00A61766" w:rsidP="00A61766" w:rsidRDefault="00A61766">
      <w:pPr>
        <w:jc w:val="both"/>
        <w:rPr>
          <w:b/>
          <w:szCs w:val="24"/>
        </w:rPr>
      </w:pPr>
      <w:r w:rsidRPr="00F34DF2">
        <w:rPr>
          <w:b/>
          <w:szCs w:val="24"/>
        </w:rPr>
        <w:t xml:space="preserve">Tillæg/fradrag for over- eller underdækning til og med 2010 </w:t>
      </w:r>
    </w:p>
    <w:p w:rsidR="00140A2F" w:rsidP="00A61766" w:rsidRDefault="00140A2F">
      <w:pPr>
        <w:jc w:val="both"/>
      </w:pPr>
      <w:r>
        <w:t xml:space="preserve">I prislofterne for 2011 og 2012 er selskabets over- </w:t>
      </w:r>
      <w:r w:rsidRPr="00AC299A">
        <w:t>eller underdækning</w:t>
      </w:r>
      <w:r>
        <w:t xml:space="preserve"> opgjort frem til og med 31. december 2010, hvorefter selskabet blev o</w:t>
      </w:r>
      <w:r>
        <w:t>m</w:t>
      </w:r>
      <w:r>
        <w:t xml:space="preserve">fattet af prisloftreglerne. </w:t>
      </w:r>
    </w:p>
    <w:p w:rsidR="00140A2F" w:rsidP="00140A2F" w:rsidRDefault="00140A2F">
      <w:pPr>
        <w:jc w:val="both"/>
      </w:pPr>
    </w:p>
    <w:p w:rsidR="00A61766" w:rsidP="00A61766" w:rsidRDefault="00A61766">
      <w:pPr>
        <w:jc w:val="both"/>
      </w:pPr>
      <w:r>
        <w:t>Følgende oplysninger vedrørende den opgjorte over- eller underdækning fremgår af selskabets prisloft for 2012:</w:t>
      </w:r>
    </w:p>
    <w:p w:rsidR="00A61766" w:rsidP="00A61766" w:rsidRDefault="00A61766">
      <w:pPr>
        <w:jc w:val="both"/>
      </w:pPr>
    </w:p>
    <w:tbl>
      <w:tblPr>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5"/>
        <w:gridCol w:w="1595"/>
        <w:gridCol w:w="434"/>
      </w:tblGrid>
      <w:tr w:rsidRPr="00257DE4" w:rsidR="00A61766"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 xml:space="preserve">Over- eller underdækningen </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Opgjort over- eller underdækning i alt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034854" w:rsidR="00A61766" w:rsidP="00034854" w:rsidRDefault="00034854">
            <w:pPr>
              <w:jc w:val="right"/>
              <w:rPr>
                <w:sz w:val="20"/>
              </w:rPr>
            </w:pPr>
            <w:r w:rsidRPr="00034854">
              <w:rPr>
                <w:sz w:val="20"/>
              </w:rPr>
              <w:t>34.223.924</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036CB3" w:rsidRDefault="00A61766">
            <w:pPr>
              <w:keepNext/>
              <w:rPr>
                <w:sz w:val="20"/>
              </w:rPr>
            </w:pPr>
            <w:r w:rsidRPr="00257DE4">
              <w:rPr>
                <w:sz w:val="20"/>
              </w:rPr>
              <w:t>- heraf indregnet i prislofte</w:t>
            </w:r>
            <w:r w:rsidR="00036CB3">
              <w:rPr>
                <w:sz w:val="20"/>
              </w:rPr>
              <w:t>rne</w:t>
            </w:r>
            <w:r w:rsidRPr="00257DE4">
              <w:rPr>
                <w:sz w:val="20"/>
              </w:rPr>
              <w:t xml:space="preserve"> for 2012</w:t>
            </w:r>
            <w:r w:rsidR="00036CB3">
              <w:rPr>
                <w:sz w:val="20"/>
              </w:rPr>
              <w:t>-2013</w:t>
            </w:r>
          </w:p>
        </w:tc>
        <w:tc>
          <w:tcPr>
            <w:tcW w:w="1118" w:type="pct"/>
            <w:tcBorders>
              <w:top w:val="single" w:color="auto" w:sz="4" w:space="0"/>
              <w:left w:val="single" w:color="auto" w:sz="4" w:space="0"/>
              <w:bottom w:val="single" w:color="auto" w:sz="4" w:space="0"/>
              <w:right w:val="nil"/>
            </w:tcBorders>
            <w:shd w:val="clear" w:color="auto" w:fill="auto"/>
          </w:tcPr>
          <w:p w:rsidRPr="00034854" w:rsidR="00A61766" w:rsidP="00034854" w:rsidRDefault="00034854">
            <w:pPr>
              <w:jc w:val="right"/>
              <w:rPr>
                <w:sz w:val="20"/>
              </w:rPr>
            </w:pPr>
            <w:r w:rsidRPr="00034854">
              <w:rPr>
                <w:sz w:val="20"/>
              </w:rPr>
              <w:t>-7.605.316</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Endnu ikke indregnet over- eller underdækning</w:t>
            </w:r>
          </w:p>
        </w:tc>
        <w:tc>
          <w:tcPr>
            <w:tcW w:w="1118" w:type="pct"/>
            <w:tcBorders>
              <w:top w:val="single" w:color="auto" w:sz="4" w:space="0"/>
              <w:left w:val="single" w:color="auto" w:sz="4" w:space="0"/>
              <w:bottom w:val="single" w:color="auto" w:sz="4" w:space="0"/>
              <w:right w:val="nil"/>
            </w:tcBorders>
            <w:shd w:val="clear" w:color="auto" w:fill="auto"/>
          </w:tcPr>
          <w:p w:rsidRPr="00034854" w:rsidR="00A61766" w:rsidP="00651A69" w:rsidRDefault="00651A69">
            <w:pPr>
              <w:jc w:val="right"/>
              <w:rPr>
                <w:b/>
                <w:sz w:val="20"/>
              </w:rPr>
            </w:pPr>
            <w:r w:rsidRPr="00034854">
              <w:rPr>
                <w:b/>
                <w:color w:val="000000"/>
                <w:sz w:val="20"/>
              </w:rPr>
              <w:t>26.618.608</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Resterende indregningsperiode (fastsat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5CE1" w:rsidRDefault="00651A69">
            <w:pPr>
              <w:jc w:val="right"/>
              <w:rPr>
                <w:sz w:val="20"/>
              </w:rPr>
            </w:pPr>
            <w:r>
              <w:rPr>
                <w:sz w:val="20"/>
              </w:rPr>
              <w:t>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center"/>
              <w:rPr>
                <w:bCs/>
                <w:sz w:val="20"/>
              </w:rPr>
            </w:pPr>
            <w:r w:rsidRPr="00257DE4">
              <w:rPr>
                <w:bCs/>
                <w:sz w:val="20"/>
              </w:rPr>
              <w:t>år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034854" w:rsidRDefault="003702FF">
            <w:pPr>
              <w:keepNext/>
              <w:rPr>
                <w:b/>
                <w:sz w:val="20"/>
              </w:rPr>
            </w:pPr>
            <w:r>
              <w:rPr>
                <w:b/>
                <w:sz w:val="20"/>
              </w:rPr>
              <w:t>F</w:t>
            </w:r>
            <w:r w:rsidR="00651A69">
              <w:rPr>
                <w:b/>
                <w:sz w:val="20"/>
              </w:rPr>
              <w:t>radrag</w:t>
            </w:r>
            <w:r w:rsidRPr="00257DE4" w:rsidR="00A61766">
              <w:rPr>
                <w:b/>
                <w:sz w:val="20"/>
              </w:rPr>
              <w:t xml:space="preserve"> i prisloftet for 201</w:t>
            </w:r>
            <w:r w:rsidR="00A61766">
              <w:rPr>
                <w:b/>
                <w:sz w:val="20"/>
              </w:rPr>
              <w:t>4</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651A69" w:rsidRDefault="00034854">
            <w:pPr>
              <w:jc w:val="right"/>
              <w:rPr>
                <w:b/>
                <w:sz w:val="20"/>
              </w:rPr>
            </w:pPr>
            <w:bookmarkStart w:name="OverUnder" w:id="23"/>
            <w:r>
              <w:rPr>
                <w:b/>
                <w:sz w:val="20"/>
              </w:rPr>
              <w:t>-3</w:t>
            </w:r>
            <w:r w:rsidRPr="00651A69" w:rsidR="00651A69">
              <w:rPr>
                <w:b/>
                <w:sz w:val="20"/>
              </w:rPr>
              <w:t>.802.658</w:t>
            </w:r>
            <w:bookmarkEnd w:id="23"/>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bl>
    <w:p w:rsidR="00A61766" w:rsidP="00A61766" w:rsidRDefault="00A61766">
      <w:pPr>
        <w:jc w:val="both"/>
      </w:pPr>
    </w:p>
    <w:p w:rsidR="00A61766" w:rsidP="00A61766" w:rsidRDefault="00A61766">
      <w:pPr>
        <w:jc w:val="both"/>
      </w:pPr>
      <w:r>
        <w:t>Der indregnes således samme beløb i prisloftet for 2014 fra den opgjorte over- eller underdækning frem til og med 31. december 2010, som blev indregnet i prisloftet for 2013.</w:t>
      </w:r>
    </w:p>
    <w:p w:rsidR="006B1426" w:rsidP="001F00F2" w:rsidRDefault="006B1426"/>
    <w:p w:rsidR="003702FF" w:rsidP="0066772C" w:rsidRDefault="003702FF">
      <w:pPr>
        <w:rPr>
          <w:b/>
          <w:sz w:val="28"/>
          <w:szCs w:val="28"/>
        </w:rPr>
      </w:pPr>
    </w:p>
    <w:p w:rsidRPr="003D1ED6" w:rsidR="0066772C" w:rsidP="0066772C" w:rsidRDefault="0066772C">
      <w:pPr>
        <w:rPr>
          <w:b/>
          <w:sz w:val="28"/>
          <w:szCs w:val="28"/>
        </w:rPr>
      </w:pPr>
      <w:r w:rsidRPr="003D1ED6">
        <w:rPr>
          <w:b/>
          <w:sz w:val="28"/>
          <w:szCs w:val="28"/>
        </w:rPr>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lastRenderedPageBreak/>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r w:rsidRPr="003C5C9D">
        <w:t>udlejning af antenneplads på vandtårne eller lignende.</w:t>
      </w:r>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772C" w:rsidP="0066772C" w:rsidRDefault="0066772C">
      <w:pPr>
        <w:jc w:val="both"/>
        <w:rPr>
          <w:color w:val="000000"/>
          <w:szCs w:val="24"/>
        </w:rPr>
      </w:pPr>
    </w:p>
    <w:p w:rsidR="0066772C" w:rsidP="0066772C" w:rsidRDefault="0066772C">
      <w:pPr>
        <w:jc w:val="both"/>
      </w:pPr>
      <w:r w:rsidRPr="00AC299A">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p w:rsidRPr="00AC299A" w:rsidR="0066772C" w:rsidP="0066772C" w:rsidRDefault="0066772C">
      <w:pPr>
        <w:jc w:val="both"/>
      </w:pPr>
    </w:p>
    <w:tbl>
      <w:tblPr>
        <w:tblW w:w="584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4"/>
        <w:gridCol w:w="155"/>
        <w:gridCol w:w="1133"/>
        <w:gridCol w:w="427"/>
        <w:gridCol w:w="1262"/>
        <w:gridCol w:w="424"/>
      </w:tblGrid>
      <w:tr w:rsidRPr="00257DE4" w:rsidR="0066772C" w:rsidTr="006E0C68">
        <w:tc>
          <w:tcPr>
            <w:tcW w:w="309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lastRenderedPageBreak/>
              <w:t>Indtægtsramme 201</w:t>
            </w:r>
            <w:r>
              <w:rPr>
                <w:b/>
                <w:sz w:val="22"/>
                <w:szCs w:val="22"/>
              </w:rPr>
              <w:t>2</w:t>
            </w:r>
          </w:p>
        </w:tc>
        <w:tc>
          <w:tcPr>
            <w:tcW w:w="666"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6E0C68">
        <w:tc>
          <w:tcPr>
            <w:tcW w:w="4009" w:type="pct"/>
            <w:gridSpan w:val="4"/>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18259E">
            <w:pPr>
              <w:keepNext/>
              <w:jc w:val="right"/>
              <w:rPr>
                <w:sz w:val="20"/>
              </w:rPr>
            </w:pPr>
            <w:r>
              <w:rPr>
                <w:sz w:val="20"/>
              </w:rPr>
              <w:t>71.175.577</w:t>
            </w:r>
          </w:p>
        </w:tc>
        <w:tc>
          <w:tcPr>
            <w:tcW w:w="24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6E0C68">
        <w:tc>
          <w:tcPr>
            <w:tcW w:w="5000" w:type="pct"/>
            <w:gridSpan w:val="6"/>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D1EBF">
            <w:pPr>
              <w:keepNext/>
              <w:jc w:val="right"/>
              <w:rPr>
                <w:sz w:val="20"/>
              </w:rPr>
            </w:pPr>
            <w:r w:rsidRPr="006D1EBF">
              <w:rPr>
                <w:sz w:val="20"/>
              </w:rPr>
              <w:t>16.460.068</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D1EBF">
            <w:pPr>
              <w:keepNext/>
              <w:jc w:val="right"/>
              <w:rPr>
                <w:sz w:val="20"/>
              </w:rPr>
            </w:pPr>
            <w:r w:rsidRPr="006D1EBF">
              <w:rPr>
                <w:sz w:val="20"/>
              </w:rPr>
              <w:t>1.216.042</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D1EBF">
            <w:pPr>
              <w:keepNext/>
              <w:jc w:val="right"/>
              <w:rPr>
                <w:sz w:val="20"/>
              </w:rPr>
            </w:pPr>
            <w:r w:rsidRPr="006D1EBF">
              <w:rPr>
                <w:sz w:val="20"/>
              </w:rPr>
              <w:t>-290.783</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D1EBF">
            <w:pPr>
              <w:keepNext/>
              <w:jc w:val="right"/>
              <w:rPr>
                <w:sz w:val="20"/>
              </w:rPr>
            </w:pPr>
            <w:r w:rsidRPr="006D1EBF">
              <w:rPr>
                <w:sz w:val="20"/>
              </w:rPr>
              <w:t>3.206.000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E0C6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E0C6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E0C6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investeri</w:t>
            </w:r>
            <w:r w:rsidR="0066772C">
              <w:rPr>
                <w:sz w:val="20"/>
              </w:rPr>
              <w:t>n</w:t>
            </w:r>
            <w:r w:rsidR="0066772C">
              <w:rPr>
                <w:sz w:val="20"/>
              </w:rPr>
              <w:t>ger</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6E0C6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5778B8" w:rsidRDefault="005778B8">
            <w:pPr>
              <w:keepNext/>
              <w:jc w:val="center"/>
              <w:rPr>
                <w:sz w:val="20"/>
              </w:rPr>
            </w:pPr>
            <w:r>
              <w:rPr>
                <w:sz w:val="20"/>
              </w:rPr>
              <w:t>-20.591.327</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57"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5778B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5778B8">
              <w:rPr>
                <w:sz w:val="20"/>
              </w:rPr>
              <w:t>0</w:t>
            </w:r>
          </w:p>
        </w:tc>
        <w:tc>
          <w:tcPr>
            <w:tcW w:w="24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757"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w:t>
            </w:r>
            <w:r>
              <w:rPr>
                <w:sz w:val="20"/>
              </w:rPr>
              <w:t>d</w:t>
            </w:r>
            <w:r>
              <w:rPr>
                <w:sz w:val="20"/>
              </w:rPr>
              <w:t>sættelse</w:t>
            </w:r>
          </w:p>
        </w:tc>
        <w:tc>
          <w:tcPr>
            <w:tcW w:w="757"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5778B8">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5778B8">
              <w:rPr>
                <w:sz w:val="20"/>
              </w:rPr>
              <w:t>0</w:t>
            </w:r>
          </w:p>
        </w:tc>
        <w:tc>
          <w:tcPr>
            <w:tcW w:w="24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57"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målergebyrer samt andre takster og gebyrer</w:t>
            </w:r>
          </w:p>
        </w:tc>
        <w:tc>
          <w:tcPr>
            <w:tcW w:w="757"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5778B8">
            <w:pPr>
              <w:keepNext/>
              <w:jc w:val="right"/>
              <w:rPr>
                <w:sz w:val="20"/>
              </w:rPr>
            </w:pPr>
            <w:r>
              <w:rPr>
                <w:sz w:val="20"/>
              </w:rPr>
              <w:t>91.535.512</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6E0C68">
        <w:tc>
          <w:tcPr>
            <w:tcW w:w="3001"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forbindelse med eller som følge af selskabets primære akt</w:t>
            </w:r>
            <w:r w:rsidRPr="00257DE4">
              <w:rPr>
                <w:sz w:val="20"/>
              </w:rPr>
              <w:t>i</w:t>
            </w:r>
            <w:r w:rsidRPr="00257DE4">
              <w:rPr>
                <w:sz w:val="20"/>
              </w:rPr>
              <w:t>viteter</w:t>
            </w:r>
          </w:p>
        </w:tc>
        <w:tc>
          <w:tcPr>
            <w:tcW w:w="757" w:type="pct"/>
            <w:gridSpan w:val="2"/>
            <w:tcBorders>
              <w:top w:val="single" w:color="auto" w:sz="4" w:space="0"/>
              <w:left w:val="single" w:color="auto" w:sz="4" w:space="0"/>
              <w:bottom w:val="single" w:color="auto" w:sz="4" w:space="0"/>
              <w:right w:val="nil"/>
            </w:tcBorders>
            <w:shd w:val="clear" w:color="auto" w:fill="auto"/>
          </w:tcPr>
          <w:p w:rsidRPr="006E0C68" w:rsidR="0066772C" w:rsidP="00455CE1" w:rsidRDefault="006E0C68">
            <w:pPr>
              <w:keepNext/>
              <w:jc w:val="right"/>
              <w:rPr>
                <w:sz w:val="20"/>
              </w:rPr>
            </w:pPr>
            <w:r w:rsidRPr="006E0C68">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1"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5778B8" w:rsidR="0066772C" w:rsidTr="006E0C68">
        <w:tc>
          <w:tcPr>
            <w:tcW w:w="3001" w:type="pct"/>
            <w:tcBorders>
              <w:top w:val="single" w:color="auto" w:sz="4" w:space="0"/>
              <w:left w:val="single" w:color="auto" w:sz="4" w:space="0"/>
              <w:bottom w:val="single" w:color="auto" w:sz="4" w:space="0"/>
              <w:right w:val="single" w:color="auto" w:sz="4" w:space="0"/>
            </w:tcBorders>
            <w:shd w:val="pct12" w:color="auto" w:fill="auto"/>
          </w:tcPr>
          <w:p w:rsidRPr="005778B8" w:rsidR="0066772C" w:rsidP="00455CE1" w:rsidRDefault="0066772C">
            <w:pPr>
              <w:keepNext/>
              <w:rPr>
                <w:sz w:val="20"/>
              </w:rPr>
            </w:pPr>
            <w:r w:rsidRPr="005778B8">
              <w:rPr>
                <w:sz w:val="20"/>
              </w:rPr>
              <w:t>Indtægter fra primære aktiviteter mv. i alt</w:t>
            </w:r>
          </w:p>
        </w:tc>
        <w:tc>
          <w:tcPr>
            <w:tcW w:w="757" w:type="pct"/>
            <w:gridSpan w:val="2"/>
            <w:tcBorders>
              <w:top w:val="single" w:color="auto" w:sz="4" w:space="0"/>
              <w:left w:val="single" w:color="auto" w:sz="4" w:space="0"/>
              <w:bottom w:val="single" w:color="auto" w:sz="4" w:space="0"/>
              <w:right w:val="nil"/>
            </w:tcBorders>
            <w:shd w:val="pct12" w:color="auto" w:fill="auto"/>
          </w:tcPr>
          <w:p w:rsidRPr="005778B8" w:rsidR="0066772C" w:rsidP="00455CE1" w:rsidRDefault="005778B8">
            <w:pPr>
              <w:keepNext/>
              <w:jc w:val="right"/>
              <w:rPr>
                <w:sz w:val="20"/>
              </w:rPr>
            </w:pPr>
            <w:r w:rsidRPr="005778B8">
              <w:rPr>
                <w:sz w:val="20"/>
              </w:rPr>
              <w:t>91.353.512</w:t>
            </w:r>
          </w:p>
        </w:tc>
        <w:tc>
          <w:tcPr>
            <w:tcW w:w="251" w:type="pct"/>
            <w:tcBorders>
              <w:top w:val="single" w:color="auto" w:sz="4" w:space="0"/>
              <w:left w:val="nil"/>
              <w:bottom w:val="single" w:color="auto" w:sz="4" w:space="0"/>
              <w:right w:val="single" w:color="auto" w:sz="4" w:space="0"/>
            </w:tcBorders>
            <w:shd w:val="pct12" w:color="auto" w:fill="auto"/>
          </w:tcPr>
          <w:p w:rsidRPr="005778B8" w:rsidR="0066772C" w:rsidP="00455CE1" w:rsidRDefault="0066772C">
            <w:pPr>
              <w:keepNext/>
              <w:rPr>
                <w:sz w:val="18"/>
                <w:szCs w:val="18"/>
              </w:rPr>
            </w:pPr>
            <w:r w:rsidRPr="005778B8">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5778B8" w:rsidR="0066772C" w:rsidP="00455CE1" w:rsidRDefault="0066772C">
            <w:pPr>
              <w:keepNext/>
              <w:jc w:val="right"/>
              <w:rPr>
                <w:sz w:val="20"/>
              </w:rPr>
            </w:pPr>
            <w:r w:rsidRPr="005778B8">
              <w:rPr>
                <w:sz w:val="20"/>
              </w:rPr>
              <w:t>-</w:t>
            </w:r>
            <w:r w:rsidRPr="005778B8" w:rsidR="005778B8">
              <w:rPr>
                <w:sz w:val="20"/>
              </w:rPr>
              <w:t>91.353.512</w:t>
            </w:r>
          </w:p>
        </w:tc>
        <w:tc>
          <w:tcPr>
            <w:tcW w:w="249" w:type="pct"/>
            <w:tcBorders>
              <w:top w:val="single" w:color="auto" w:sz="4" w:space="0"/>
              <w:left w:val="nil"/>
              <w:bottom w:val="single" w:color="auto" w:sz="4" w:space="0"/>
              <w:right w:val="single" w:color="auto" w:sz="4" w:space="0"/>
            </w:tcBorders>
            <w:shd w:val="pct12" w:color="auto" w:fill="auto"/>
          </w:tcPr>
          <w:p w:rsidRPr="005778B8" w:rsidR="0066772C" w:rsidP="00455CE1" w:rsidRDefault="0066772C">
            <w:pPr>
              <w:keepNext/>
              <w:rPr>
                <w:sz w:val="18"/>
                <w:szCs w:val="18"/>
              </w:rPr>
            </w:pPr>
            <w:r w:rsidRPr="005778B8">
              <w:rPr>
                <w:sz w:val="18"/>
                <w:szCs w:val="18"/>
              </w:rPr>
              <w:t>kr.</w:t>
            </w:r>
          </w:p>
        </w:tc>
      </w:tr>
      <w:tr w:rsidRPr="005778B8" w:rsidR="0066772C" w:rsidTr="006E0C68">
        <w:tc>
          <w:tcPr>
            <w:tcW w:w="5000" w:type="pct"/>
            <w:gridSpan w:val="6"/>
            <w:tcBorders>
              <w:top w:val="single" w:color="auto" w:sz="4" w:space="0"/>
              <w:left w:val="single" w:color="auto" w:sz="4" w:space="0"/>
              <w:bottom w:val="single" w:color="auto" w:sz="4" w:space="0"/>
              <w:right w:val="single" w:color="auto" w:sz="4" w:space="0"/>
            </w:tcBorders>
            <w:shd w:val="solid" w:color="auto" w:fill="auto"/>
          </w:tcPr>
          <w:p w:rsidRPr="005778B8" w:rsidR="0066772C" w:rsidP="00455CE1" w:rsidRDefault="0066772C">
            <w:pPr>
              <w:keepNext/>
              <w:rPr>
                <w:b/>
                <w:sz w:val="22"/>
              </w:rPr>
            </w:pPr>
            <w:r w:rsidRPr="005778B8">
              <w:rPr>
                <w:b/>
                <w:sz w:val="22"/>
              </w:rPr>
              <w:t>Samlet opgørelse vedrørende overholdelse af prisloftet for 2012</w:t>
            </w:r>
          </w:p>
        </w:tc>
      </w:tr>
      <w:tr w:rsidRPr="005778B8" w:rsidR="0066772C" w:rsidTr="006E0C68">
        <w:tc>
          <w:tcPr>
            <w:tcW w:w="4009" w:type="pct"/>
            <w:gridSpan w:val="4"/>
            <w:tcBorders>
              <w:top w:val="single" w:color="auto" w:sz="4" w:space="0"/>
              <w:left w:val="single" w:color="auto" w:sz="4" w:space="0"/>
              <w:bottom w:val="single" w:color="auto" w:sz="4" w:space="0"/>
              <w:right w:val="single" w:color="auto" w:sz="4" w:space="0"/>
            </w:tcBorders>
            <w:shd w:val="pct12" w:color="auto" w:fill="auto"/>
          </w:tcPr>
          <w:p w:rsidRPr="005778B8" w:rsidR="0066772C" w:rsidP="00455CE1" w:rsidRDefault="0066772C">
            <w:pPr>
              <w:keepNext/>
              <w:rPr>
                <w:sz w:val="18"/>
                <w:szCs w:val="18"/>
              </w:rPr>
            </w:pPr>
            <w:r w:rsidRPr="005778B8">
              <w:rPr>
                <w:sz w:val="20"/>
              </w:rPr>
              <w:t xml:space="preserve">Beløb til </w:t>
            </w:r>
            <w:r w:rsidRPr="005778B8" w:rsidR="006B1426">
              <w:rPr>
                <w:sz w:val="20"/>
              </w:rPr>
              <w:t>indregning i prisloftet for 2014</w:t>
            </w:r>
            <w:r w:rsidRPr="005778B8">
              <w:rPr>
                <w:sz w:val="20"/>
              </w:rPr>
              <w:t xml:space="preserve"> i alt</w:t>
            </w:r>
          </w:p>
        </w:tc>
        <w:tc>
          <w:tcPr>
            <w:tcW w:w="741" w:type="pct"/>
            <w:tcBorders>
              <w:top w:val="single" w:color="auto" w:sz="4" w:space="0"/>
              <w:left w:val="nil"/>
              <w:bottom w:val="single" w:color="auto" w:sz="4" w:space="0"/>
              <w:right w:val="single" w:color="auto" w:sz="4" w:space="0"/>
            </w:tcBorders>
            <w:shd w:val="pct12" w:color="auto" w:fill="auto"/>
          </w:tcPr>
          <w:p w:rsidRPr="005778B8" w:rsidR="0066772C" w:rsidP="0018259E" w:rsidRDefault="005778B8">
            <w:pPr>
              <w:keepNext/>
              <w:jc w:val="right"/>
              <w:rPr>
                <w:sz w:val="20"/>
              </w:rPr>
            </w:pPr>
            <w:bookmarkStart w:name="KorrIndt" w:id="24"/>
            <w:r w:rsidRPr="005778B8">
              <w:rPr>
                <w:sz w:val="20"/>
              </w:rPr>
              <w:t>-20.</w:t>
            </w:r>
            <w:r w:rsidR="0018259E">
              <w:rPr>
                <w:sz w:val="20"/>
              </w:rPr>
              <w:t>177.935</w:t>
            </w:r>
            <w:bookmarkEnd w:id="24"/>
          </w:p>
        </w:tc>
        <w:tc>
          <w:tcPr>
            <w:tcW w:w="250" w:type="pct"/>
            <w:tcBorders>
              <w:top w:val="single" w:color="auto" w:sz="4" w:space="0"/>
              <w:left w:val="nil"/>
              <w:bottom w:val="single" w:color="auto" w:sz="4" w:space="0"/>
              <w:right w:val="single" w:color="auto" w:sz="4" w:space="0"/>
            </w:tcBorders>
            <w:shd w:val="pct12" w:color="auto" w:fill="auto"/>
          </w:tcPr>
          <w:p w:rsidRPr="005778B8" w:rsidR="0066772C" w:rsidP="00455CE1" w:rsidRDefault="0066772C">
            <w:pPr>
              <w:keepNext/>
              <w:rPr>
                <w:sz w:val="18"/>
                <w:szCs w:val="18"/>
              </w:rPr>
            </w:pPr>
            <w:r w:rsidRPr="005778B8">
              <w:rPr>
                <w:sz w:val="18"/>
                <w:szCs w:val="18"/>
              </w:rPr>
              <w:t>kr.</w:t>
            </w:r>
          </w:p>
        </w:tc>
      </w:tr>
    </w:tbl>
    <w:p w:rsidRPr="005778B8" w:rsidR="0066772C" w:rsidP="0066772C" w:rsidRDefault="0066772C">
      <w:pPr>
        <w:autoSpaceDE w:val="0"/>
        <w:autoSpaceDN w:val="0"/>
        <w:adjustRightInd w:val="0"/>
        <w:spacing w:line="240" w:lineRule="auto"/>
        <w:jc w:val="both"/>
      </w:pPr>
    </w:p>
    <w:p w:rsidR="0066772C" w:rsidP="0066772C" w:rsidRDefault="0066772C">
      <w:pPr>
        <w:autoSpaceDE w:val="0"/>
        <w:autoSpaceDN w:val="0"/>
        <w:adjustRightInd w:val="0"/>
        <w:spacing w:line="240" w:lineRule="auto"/>
        <w:jc w:val="both"/>
      </w:pPr>
      <w:r w:rsidRPr="005778B8">
        <w:t xml:space="preserve">På baggrund af denne opgørelse fastsættes et fradrag i selskabets prisloft for 2014 på i alt </w:t>
      </w:r>
      <w:r w:rsidR="0018259E">
        <w:t>20.177.935</w:t>
      </w:r>
      <w:r w:rsidRPr="005778B8">
        <w:t xml:space="preserve"> kr.</w:t>
      </w:r>
    </w:p>
    <w:p w:rsidR="00D95804" w:rsidP="0066772C" w:rsidRDefault="00D95804">
      <w:pPr>
        <w:autoSpaceDE w:val="0"/>
        <w:autoSpaceDN w:val="0"/>
        <w:adjustRightInd w:val="0"/>
        <w:spacing w:line="240" w:lineRule="auto"/>
        <w:jc w:val="both"/>
        <w:rPr>
          <w:color w:val="000000"/>
          <w:szCs w:val="24"/>
        </w:rPr>
      </w:pPr>
    </w:p>
    <w:p w:rsidR="0066772C" w:rsidP="0066772C" w:rsidRDefault="0011645C">
      <w:pPr>
        <w:jc w:val="both"/>
      </w:pPr>
      <w:r>
        <w:t xml:space="preserve">Selskabets </w:t>
      </w:r>
      <w:r w:rsidR="00D75C28">
        <w:t>fradrag</w:t>
      </w:r>
      <w:r>
        <w:t xml:space="preserve"> til</w:t>
      </w:r>
      <w:r w:rsidRPr="00B82DF3" w:rsidR="0066772C">
        <w:t xml:space="preserve"> prisloftet </w:t>
      </w:r>
      <w:r>
        <w:t xml:space="preserve">for </w:t>
      </w:r>
      <w:r w:rsidRPr="00B82DF3" w:rsidR="0066772C">
        <w:t>201</w:t>
      </w:r>
      <w:r w:rsidR="0066772C">
        <w:t>4</w:t>
      </w:r>
      <w:r w:rsidRPr="00B82DF3" w:rsidR="0066772C">
        <w:t xml:space="preserve"> skyldes, at selskabet har haft </w:t>
      </w:r>
      <w:r w:rsidR="00D75C28">
        <w:t>h</w:t>
      </w:r>
      <w:r w:rsidR="00D75C28">
        <w:t>ø</w:t>
      </w:r>
      <w:r w:rsidR="00D75C28">
        <w:t>jere</w:t>
      </w:r>
      <w:r w:rsidRPr="00B82DF3" w:rsidR="0066772C">
        <w:t xml:space="preserve"> indtægter fra de pri</w:t>
      </w:r>
      <w:r w:rsidR="0066772C">
        <w:t>mære aktiviteter mv. end fastsat</w:t>
      </w:r>
      <w:r w:rsidRPr="00B82DF3" w:rsidR="0066772C">
        <w:t xml:space="preserve"> i prisloftet for 201</w:t>
      </w:r>
      <w:r w:rsidR="00D75C28">
        <w:t>2</w:t>
      </w:r>
      <w:r w:rsidRPr="00B82DF3" w:rsidR="0066772C">
        <w:t>.</w:t>
      </w:r>
      <w:r w:rsidR="0066772C">
        <w:t xml:space="preserve"> </w:t>
      </w:r>
    </w:p>
    <w:p w:rsidR="00FC48D0" w:rsidP="001F00F2" w:rsidRDefault="00FC48D0">
      <w:pPr>
        <w:rPr>
          <w:color w:val="000000"/>
          <w:szCs w:val="24"/>
        </w:rPr>
      </w:pPr>
    </w:p>
    <w:p w:rsidRPr="001F00F2" w:rsidR="001C2FA9" w:rsidP="001F00F2" w:rsidRDefault="001C2FA9"/>
    <w:p w:rsidRPr="007B2AB6" w:rsidR="0066772C" w:rsidP="0066772C" w:rsidRDefault="0066772C">
      <w:pPr>
        <w:rPr>
          <w:b/>
          <w:sz w:val="28"/>
          <w:szCs w:val="28"/>
        </w:rPr>
      </w:pPr>
      <w:r w:rsidRPr="00453116">
        <w:rPr>
          <w:b/>
          <w:sz w:val="28"/>
          <w:szCs w:val="28"/>
        </w:rPr>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rsidRPr="006E0C68">
        <w:t>Forsyningssekretariatet lægger selskabets indberettede debiterede van</w:t>
      </w:r>
      <w:r w:rsidRPr="006E0C68">
        <w:t>d</w:t>
      </w:r>
      <w:r w:rsidRPr="006E0C68">
        <w:t xml:space="preserve">mængde på </w:t>
      </w:r>
      <w:bookmarkStart w:name="DebVand" w:id="25"/>
      <w:r w:rsidRPr="006E0C68" w:rsidR="005B35BA">
        <w:t>3.382.243</w:t>
      </w:r>
      <w:bookmarkEnd w:id="25"/>
      <w:r w:rsidRPr="006E0C68">
        <w:t xml:space="preserve"> m</w:t>
      </w:r>
      <w:r w:rsidRPr="006E0C68">
        <w:rPr>
          <w:szCs w:val="24"/>
          <w:vertAlign w:val="superscript"/>
        </w:rPr>
        <w:t>3</w:t>
      </w:r>
      <w:r w:rsidRPr="006E0C68">
        <w:t xml:space="preserve"> til grund</w:t>
      </w:r>
      <w:r>
        <w:t xml:space="preserve">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Pr="00E73059" w:rsidR="00D75C28" w:rsidP="00D75C28" w:rsidRDefault="00D75C28">
      <w:pPr>
        <w:jc w:val="both"/>
      </w:pPr>
      <w:r w:rsidRPr="00E73059">
        <w:t>Med venlig hilsen</w:t>
      </w:r>
    </w:p>
    <w:p w:rsidRPr="00E73059" w:rsidR="00D75C28" w:rsidP="00D75C28" w:rsidRDefault="00D75C28">
      <w:pPr>
        <w:jc w:val="both"/>
      </w:pPr>
    </w:p>
    <w:p w:rsidRPr="00E73059" w:rsidR="00D75C28" w:rsidP="00D75C28" w:rsidRDefault="00D75C28">
      <w:pPr>
        <w:jc w:val="both"/>
      </w:pPr>
      <w:r w:rsidRPr="00E73059">
        <w:t xml:space="preserve">Forsyningssekretariatet                                                                                             </w:t>
      </w:r>
    </w:p>
    <w:p w:rsidRPr="00E73059" w:rsidR="00D75C28" w:rsidP="00D75C28" w:rsidRDefault="00D75C28">
      <w:pPr>
        <w:jc w:val="both"/>
      </w:pPr>
      <w:r w:rsidRPr="00E73059">
        <w:rPr>
          <w:noProof/>
        </w:rPr>
        <w:drawing>
          <wp:anchor distT="0" distB="0" distL="114300" distR="114300" simplePos="0" relativeHeight="251659264" behindDoc="1" locked="0" layoutInCell="1" allowOverlap="0" wp14:editId="6B87A9D3" wp14:anchorId="194E4A5E">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Pr="00E73059" w:rsidR="00D75C28" w:rsidP="00D75C28" w:rsidRDefault="00D75C28">
      <w:pPr>
        <w:jc w:val="both"/>
      </w:pPr>
    </w:p>
    <w:p w:rsidRPr="00E73059" w:rsidR="00D75C28" w:rsidP="00D75C28" w:rsidRDefault="00D75C28">
      <w:pPr>
        <w:jc w:val="both"/>
      </w:pPr>
    </w:p>
    <w:p w:rsidRPr="00E73059" w:rsidR="00D75C28" w:rsidP="00D75C28" w:rsidRDefault="00D75C28">
      <w:pPr>
        <w:jc w:val="both"/>
      </w:pPr>
    </w:p>
    <w:p w:rsidRPr="00E73059" w:rsidR="00D75C28" w:rsidP="00D75C28" w:rsidRDefault="00D75C28">
      <w:pPr>
        <w:jc w:val="both"/>
      </w:pPr>
    </w:p>
    <w:p w:rsidRPr="00E73059" w:rsidR="00D75C28" w:rsidP="00D75C28" w:rsidRDefault="00D75C28">
      <w:r w:rsidRPr="00E73059">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6B" w:rsidRDefault="007B196B">
      <w:r>
        <w:separator/>
      </w:r>
    </w:p>
  </w:endnote>
  <w:endnote w:type="continuationSeparator" w:id="0">
    <w:p w:rsidR="007B196B" w:rsidRDefault="007B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Default="007B196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Default="007B196B">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Default="007B196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6B" w:rsidRDefault="007B196B">
      <w:r>
        <w:separator/>
      </w:r>
    </w:p>
  </w:footnote>
  <w:footnote w:type="continuationSeparator" w:id="0">
    <w:p w:rsidR="007B196B" w:rsidRDefault="007B196B">
      <w:r>
        <w:continuationSeparator/>
      </w:r>
    </w:p>
  </w:footnote>
  <w:footnote w:id="1">
    <w:p w:rsidR="007B196B" w:rsidRPr="00E74FE7" w:rsidRDefault="007B196B" w:rsidP="00E74FE7">
      <w:pPr>
        <w:rPr>
          <w:sz w:val="20"/>
        </w:rPr>
      </w:pPr>
      <w:r w:rsidRPr="00E74FE7">
        <w:rPr>
          <w:rStyle w:val="Fodnotehenvisning"/>
          <w:sz w:val="20"/>
        </w:rPr>
        <w:footnoteRef/>
      </w:r>
      <w:r w:rsidRPr="00E74FE7">
        <w:rPr>
          <w:sz w:val="20"/>
        </w:rPr>
        <w:t xml:space="preserve"> Se </w:t>
      </w:r>
      <w:hyperlink r:id="rId1" w:history="1">
        <w:r w:rsidRPr="00E74FE7">
          <w:rPr>
            <w:rStyle w:val="Hyperlink"/>
            <w:sz w:val="20"/>
          </w:rPr>
          <w:t>http://www.kfst.dk/Vandtilsyn/Benchmarking/Benchmarking-2014</w:t>
        </w:r>
      </w:hyperlink>
    </w:p>
  </w:footnote>
  <w:footnote w:id="2">
    <w:p w:rsidR="007B196B" w:rsidRDefault="007B196B" w:rsidP="00326F3A">
      <w:pPr>
        <w:pStyle w:val="Fodnotetekst"/>
      </w:pPr>
      <w:r>
        <w:rPr>
          <w:rStyle w:val="Fodnotehenvisning"/>
        </w:rPr>
        <w:footnoteRef/>
      </w:r>
      <w:r>
        <w:t xml:space="preserve"> http://www.kfst.dk/Vandtilsyn/Benchmarking/Benchmarking-2014</w:t>
      </w:r>
    </w:p>
  </w:footnote>
  <w:footnote w:id="3">
    <w:p w:rsidR="007B196B" w:rsidRDefault="007B196B" w:rsidP="00326F3A">
      <w:pPr>
        <w:pStyle w:val="Fodnotetekst"/>
      </w:pPr>
      <w:r>
        <w:rPr>
          <w:rStyle w:val="Fodnotehenvisning"/>
        </w:rPr>
        <w:footnoteRef/>
      </w:r>
      <w:r>
        <w:t xml:space="preserve"> </w:t>
      </w:r>
      <w:hyperlink r:id="rId2" w:history="1">
        <w:r>
          <w:rPr>
            <w:rStyle w:val="Hyperlink"/>
            <w:rFonts w:eastAsiaTheme="majorEastAsia"/>
          </w:rPr>
          <w:t>http://www.kfst.dk/Vandtilsyn/Benchmarking/Benchmarking-2013/Resultatorienteret-benchmarking-2013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Default="007B196B">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Default="007B196B">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064EDB">
      <w:rPr>
        <w:rStyle w:val="Sidetal"/>
        <w:noProof/>
      </w:rPr>
      <w:t>28</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064EDB">
      <w:rPr>
        <w:rStyle w:val="Sidetal"/>
        <w:noProof/>
      </w:rPr>
      <w:t>28</w:t>
    </w:r>
    <w:r>
      <w:rPr>
        <w:rStyle w:val="Sidetal"/>
      </w:rPr>
      <w:fldChar w:fldCharType="end"/>
    </w:r>
  </w:p>
  <w:p w:rsidR="007B196B" w:rsidRDefault="007B196B">
    <w:pPr>
      <w:framePr w:w="1531" w:h="851" w:wrap="around" w:vAnchor="page" w:hAnchor="page" w:x="9186" w:y="721"/>
    </w:pPr>
  </w:p>
  <w:p w:rsidR="007B196B" w:rsidRDefault="007B196B">
    <w:pPr>
      <w:framePr w:w="1531" w:h="851" w:wrap="around" w:vAnchor="page" w:hAnchor="page" w:x="9186" w:y="721"/>
    </w:pPr>
  </w:p>
  <w:p w:rsidR="007B196B" w:rsidRDefault="007B196B">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96B" w:rsidRPr="00326491" w:rsidRDefault="007B196B">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A9D53EF"/>
    <w:multiLevelType w:val="hybridMultilevel"/>
    <w:tmpl w:val="CC0A4C5E"/>
    <w:lvl w:ilvl="0" w:tplc="65B09350">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8">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5">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6">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4"/>
  </w:num>
  <w:num w:numId="7">
    <w:abstractNumId w:val="15"/>
  </w:num>
  <w:num w:numId="8">
    <w:abstractNumId w:val="18"/>
  </w:num>
  <w:num w:numId="9">
    <w:abstractNumId w:val="2"/>
  </w:num>
  <w:num w:numId="10">
    <w:abstractNumId w:val="16"/>
  </w:num>
  <w:num w:numId="11">
    <w:abstractNumId w:val="26"/>
  </w:num>
  <w:num w:numId="12">
    <w:abstractNumId w:val="7"/>
  </w:num>
  <w:num w:numId="13">
    <w:abstractNumId w:val="14"/>
  </w:num>
  <w:num w:numId="14">
    <w:abstractNumId w:val="0"/>
  </w:num>
  <w:num w:numId="15">
    <w:abstractNumId w:val="22"/>
  </w:num>
  <w:num w:numId="16">
    <w:abstractNumId w:val="5"/>
  </w:num>
  <w:num w:numId="17">
    <w:abstractNumId w:val="24"/>
  </w:num>
  <w:num w:numId="18">
    <w:abstractNumId w:val="25"/>
  </w:num>
  <w:num w:numId="19">
    <w:abstractNumId w:val="19"/>
  </w:num>
  <w:num w:numId="20">
    <w:abstractNumId w:val="20"/>
  </w:num>
  <w:num w:numId="21">
    <w:abstractNumId w:val="12"/>
  </w:num>
  <w:num w:numId="22">
    <w:abstractNumId w:val="10"/>
  </w:num>
  <w:num w:numId="23">
    <w:abstractNumId w:val="3"/>
  </w:num>
  <w:num w:numId="24">
    <w:abstractNumId w:val="1"/>
  </w:num>
  <w:num w:numId="25">
    <w:abstractNumId w:val="27"/>
  </w:num>
  <w:num w:numId="26">
    <w:abstractNumId w:val="9"/>
  </w:num>
  <w:num w:numId="27">
    <w:abstractNumId w:val="8"/>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804"/>
    <w:rsid w:val="00034123"/>
    <w:rsid w:val="00034854"/>
    <w:rsid w:val="00036208"/>
    <w:rsid w:val="00036CB3"/>
    <w:rsid w:val="00050766"/>
    <w:rsid w:val="00052EB4"/>
    <w:rsid w:val="00061EB4"/>
    <w:rsid w:val="00064EDB"/>
    <w:rsid w:val="00073DD7"/>
    <w:rsid w:val="00086A8E"/>
    <w:rsid w:val="00093846"/>
    <w:rsid w:val="00095697"/>
    <w:rsid w:val="00096071"/>
    <w:rsid w:val="000A4868"/>
    <w:rsid w:val="000A680C"/>
    <w:rsid w:val="000B5974"/>
    <w:rsid w:val="00107F83"/>
    <w:rsid w:val="00111A3F"/>
    <w:rsid w:val="00112AB1"/>
    <w:rsid w:val="00113E51"/>
    <w:rsid w:val="0011645C"/>
    <w:rsid w:val="00122F97"/>
    <w:rsid w:val="0012674E"/>
    <w:rsid w:val="001337FF"/>
    <w:rsid w:val="00135B56"/>
    <w:rsid w:val="00140A2F"/>
    <w:rsid w:val="00141E5B"/>
    <w:rsid w:val="0014629C"/>
    <w:rsid w:val="0015255C"/>
    <w:rsid w:val="001551C1"/>
    <w:rsid w:val="0016150A"/>
    <w:rsid w:val="0016444F"/>
    <w:rsid w:val="00164E9D"/>
    <w:rsid w:val="001660B3"/>
    <w:rsid w:val="001660BD"/>
    <w:rsid w:val="00174449"/>
    <w:rsid w:val="0018259E"/>
    <w:rsid w:val="0018315F"/>
    <w:rsid w:val="0018792F"/>
    <w:rsid w:val="00196117"/>
    <w:rsid w:val="001B1B53"/>
    <w:rsid w:val="001B4EB9"/>
    <w:rsid w:val="001B7042"/>
    <w:rsid w:val="001C2FA9"/>
    <w:rsid w:val="001D29CC"/>
    <w:rsid w:val="001E0F97"/>
    <w:rsid w:val="001F00F2"/>
    <w:rsid w:val="001F60C1"/>
    <w:rsid w:val="00200F56"/>
    <w:rsid w:val="00203E14"/>
    <w:rsid w:val="00211D33"/>
    <w:rsid w:val="00213B88"/>
    <w:rsid w:val="0021557E"/>
    <w:rsid w:val="0022054B"/>
    <w:rsid w:val="00224784"/>
    <w:rsid w:val="0022552B"/>
    <w:rsid w:val="002301E3"/>
    <w:rsid w:val="002324C8"/>
    <w:rsid w:val="00236B32"/>
    <w:rsid w:val="00244B2A"/>
    <w:rsid w:val="00253EAE"/>
    <w:rsid w:val="00256A18"/>
    <w:rsid w:val="00257DE4"/>
    <w:rsid w:val="0026641C"/>
    <w:rsid w:val="00276638"/>
    <w:rsid w:val="002930F0"/>
    <w:rsid w:val="00294AC3"/>
    <w:rsid w:val="002A2EA5"/>
    <w:rsid w:val="002A6429"/>
    <w:rsid w:val="002D0ECF"/>
    <w:rsid w:val="002E4A50"/>
    <w:rsid w:val="002F4B8E"/>
    <w:rsid w:val="00306DCD"/>
    <w:rsid w:val="00326491"/>
    <w:rsid w:val="00326F3A"/>
    <w:rsid w:val="003302D9"/>
    <w:rsid w:val="00330356"/>
    <w:rsid w:val="003332A3"/>
    <w:rsid w:val="0033737B"/>
    <w:rsid w:val="0034281E"/>
    <w:rsid w:val="003440E1"/>
    <w:rsid w:val="00360F1A"/>
    <w:rsid w:val="003702FF"/>
    <w:rsid w:val="00370A62"/>
    <w:rsid w:val="0037558B"/>
    <w:rsid w:val="003759A0"/>
    <w:rsid w:val="00375E51"/>
    <w:rsid w:val="00377508"/>
    <w:rsid w:val="0038005D"/>
    <w:rsid w:val="00384CF8"/>
    <w:rsid w:val="00391797"/>
    <w:rsid w:val="003917C8"/>
    <w:rsid w:val="003A1B2E"/>
    <w:rsid w:val="003A1BE1"/>
    <w:rsid w:val="003A2190"/>
    <w:rsid w:val="003A45E7"/>
    <w:rsid w:val="003C48AB"/>
    <w:rsid w:val="003D38DD"/>
    <w:rsid w:val="003E2A24"/>
    <w:rsid w:val="003E3F38"/>
    <w:rsid w:val="003F2158"/>
    <w:rsid w:val="003F758F"/>
    <w:rsid w:val="003F7DAB"/>
    <w:rsid w:val="004003C4"/>
    <w:rsid w:val="00400570"/>
    <w:rsid w:val="00400ECE"/>
    <w:rsid w:val="00412268"/>
    <w:rsid w:val="00415968"/>
    <w:rsid w:val="00415F57"/>
    <w:rsid w:val="00417450"/>
    <w:rsid w:val="00422348"/>
    <w:rsid w:val="00424DFC"/>
    <w:rsid w:val="00445749"/>
    <w:rsid w:val="004546D5"/>
    <w:rsid w:val="00455CE1"/>
    <w:rsid w:val="00461D3F"/>
    <w:rsid w:val="00464BB3"/>
    <w:rsid w:val="00480BAD"/>
    <w:rsid w:val="00492D8B"/>
    <w:rsid w:val="00497CCC"/>
    <w:rsid w:val="004B3211"/>
    <w:rsid w:val="004D00E5"/>
    <w:rsid w:val="004D32DE"/>
    <w:rsid w:val="004D4D5B"/>
    <w:rsid w:val="004E2095"/>
    <w:rsid w:val="004E399D"/>
    <w:rsid w:val="005013B9"/>
    <w:rsid w:val="005165E0"/>
    <w:rsid w:val="005312E2"/>
    <w:rsid w:val="0053348D"/>
    <w:rsid w:val="00546E89"/>
    <w:rsid w:val="005538B8"/>
    <w:rsid w:val="005556D1"/>
    <w:rsid w:val="00557CB7"/>
    <w:rsid w:val="005778B8"/>
    <w:rsid w:val="005818A8"/>
    <w:rsid w:val="00597E02"/>
    <w:rsid w:val="005B35BA"/>
    <w:rsid w:val="005C0354"/>
    <w:rsid w:val="005C4583"/>
    <w:rsid w:val="005C6C5F"/>
    <w:rsid w:val="005D1929"/>
    <w:rsid w:val="005D65DB"/>
    <w:rsid w:val="005E4785"/>
    <w:rsid w:val="005E5AD1"/>
    <w:rsid w:val="00602FC2"/>
    <w:rsid w:val="0060559F"/>
    <w:rsid w:val="00605D94"/>
    <w:rsid w:val="00607683"/>
    <w:rsid w:val="0063588F"/>
    <w:rsid w:val="0064024A"/>
    <w:rsid w:val="00640886"/>
    <w:rsid w:val="00641A0D"/>
    <w:rsid w:val="00641C76"/>
    <w:rsid w:val="00643141"/>
    <w:rsid w:val="006460C8"/>
    <w:rsid w:val="00650DD2"/>
    <w:rsid w:val="00651A69"/>
    <w:rsid w:val="00652708"/>
    <w:rsid w:val="006600D8"/>
    <w:rsid w:val="00663468"/>
    <w:rsid w:val="00666AA1"/>
    <w:rsid w:val="0066772C"/>
    <w:rsid w:val="006747EF"/>
    <w:rsid w:val="006753D6"/>
    <w:rsid w:val="006A5082"/>
    <w:rsid w:val="006B0846"/>
    <w:rsid w:val="006B0D2F"/>
    <w:rsid w:val="006B1426"/>
    <w:rsid w:val="006C3EAF"/>
    <w:rsid w:val="006D1EBF"/>
    <w:rsid w:val="006D634B"/>
    <w:rsid w:val="006D75A9"/>
    <w:rsid w:val="006E0C68"/>
    <w:rsid w:val="006E26AE"/>
    <w:rsid w:val="006E6636"/>
    <w:rsid w:val="006E7961"/>
    <w:rsid w:val="006F3BA0"/>
    <w:rsid w:val="006F6C21"/>
    <w:rsid w:val="00703517"/>
    <w:rsid w:val="00705407"/>
    <w:rsid w:val="007079AD"/>
    <w:rsid w:val="007156E8"/>
    <w:rsid w:val="0072020A"/>
    <w:rsid w:val="00723719"/>
    <w:rsid w:val="0073621A"/>
    <w:rsid w:val="007745D5"/>
    <w:rsid w:val="00776B3E"/>
    <w:rsid w:val="00780858"/>
    <w:rsid w:val="007B196B"/>
    <w:rsid w:val="007B2264"/>
    <w:rsid w:val="007B2AB6"/>
    <w:rsid w:val="007D502A"/>
    <w:rsid w:val="007E5FB0"/>
    <w:rsid w:val="007F0D08"/>
    <w:rsid w:val="007F6BCA"/>
    <w:rsid w:val="00800E86"/>
    <w:rsid w:val="00801F77"/>
    <w:rsid w:val="008058A4"/>
    <w:rsid w:val="00807134"/>
    <w:rsid w:val="00814638"/>
    <w:rsid w:val="0081586A"/>
    <w:rsid w:val="008161D5"/>
    <w:rsid w:val="008169E5"/>
    <w:rsid w:val="0082064E"/>
    <w:rsid w:val="00825475"/>
    <w:rsid w:val="00830D76"/>
    <w:rsid w:val="008455B9"/>
    <w:rsid w:val="00870FCB"/>
    <w:rsid w:val="00873396"/>
    <w:rsid w:val="0088188B"/>
    <w:rsid w:val="008864AC"/>
    <w:rsid w:val="008A7EA7"/>
    <w:rsid w:val="008B1BDB"/>
    <w:rsid w:val="008C6199"/>
    <w:rsid w:val="008D57C3"/>
    <w:rsid w:val="008D753E"/>
    <w:rsid w:val="008F1555"/>
    <w:rsid w:val="008F4889"/>
    <w:rsid w:val="00915DB8"/>
    <w:rsid w:val="00932FF0"/>
    <w:rsid w:val="009343D3"/>
    <w:rsid w:val="00944860"/>
    <w:rsid w:val="0095223E"/>
    <w:rsid w:val="00967191"/>
    <w:rsid w:val="0096753B"/>
    <w:rsid w:val="009731AB"/>
    <w:rsid w:val="00973CE4"/>
    <w:rsid w:val="00974F48"/>
    <w:rsid w:val="00980485"/>
    <w:rsid w:val="0098417C"/>
    <w:rsid w:val="00990B2C"/>
    <w:rsid w:val="009910B0"/>
    <w:rsid w:val="009920A1"/>
    <w:rsid w:val="009A2228"/>
    <w:rsid w:val="009A6576"/>
    <w:rsid w:val="009B72EE"/>
    <w:rsid w:val="009D6EBC"/>
    <w:rsid w:val="009F15AE"/>
    <w:rsid w:val="009F4CD6"/>
    <w:rsid w:val="00A10460"/>
    <w:rsid w:val="00A1410D"/>
    <w:rsid w:val="00A17105"/>
    <w:rsid w:val="00A2225A"/>
    <w:rsid w:val="00A270DD"/>
    <w:rsid w:val="00A31524"/>
    <w:rsid w:val="00A37DBF"/>
    <w:rsid w:val="00A41870"/>
    <w:rsid w:val="00A45D7F"/>
    <w:rsid w:val="00A502D5"/>
    <w:rsid w:val="00A60E3F"/>
    <w:rsid w:val="00A61766"/>
    <w:rsid w:val="00A73EAD"/>
    <w:rsid w:val="00A979B0"/>
    <w:rsid w:val="00AA7968"/>
    <w:rsid w:val="00AB1E07"/>
    <w:rsid w:val="00AB26BF"/>
    <w:rsid w:val="00AB7F06"/>
    <w:rsid w:val="00AD00C2"/>
    <w:rsid w:val="00AD1E33"/>
    <w:rsid w:val="00AD3C0E"/>
    <w:rsid w:val="00AD4B44"/>
    <w:rsid w:val="00AE0A26"/>
    <w:rsid w:val="00AE1521"/>
    <w:rsid w:val="00AF3C43"/>
    <w:rsid w:val="00B0461B"/>
    <w:rsid w:val="00B13563"/>
    <w:rsid w:val="00B21051"/>
    <w:rsid w:val="00B230FB"/>
    <w:rsid w:val="00B23FDB"/>
    <w:rsid w:val="00B30BEE"/>
    <w:rsid w:val="00B361D8"/>
    <w:rsid w:val="00B37EC9"/>
    <w:rsid w:val="00B40B53"/>
    <w:rsid w:val="00B45E33"/>
    <w:rsid w:val="00B743A1"/>
    <w:rsid w:val="00B82F2F"/>
    <w:rsid w:val="00B84237"/>
    <w:rsid w:val="00B952F6"/>
    <w:rsid w:val="00BA0D91"/>
    <w:rsid w:val="00BA627A"/>
    <w:rsid w:val="00BC5FB2"/>
    <w:rsid w:val="00BD32EB"/>
    <w:rsid w:val="00BE7480"/>
    <w:rsid w:val="00BF33D5"/>
    <w:rsid w:val="00C06F93"/>
    <w:rsid w:val="00C0778B"/>
    <w:rsid w:val="00C37456"/>
    <w:rsid w:val="00C507F2"/>
    <w:rsid w:val="00C52528"/>
    <w:rsid w:val="00C528A4"/>
    <w:rsid w:val="00C55BCA"/>
    <w:rsid w:val="00C80472"/>
    <w:rsid w:val="00C8130F"/>
    <w:rsid w:val="00C95A47"/>
    <w:rsid w:val="00CC00B1"/>
    <w:rsid w:val="00CD212B"/>
    <w:rsid w:val="00CE2B07"/>
    <w:rsid w:val="00CE6A2B"/>
    <w:rsid w:val="00CF271F"/>
    <w:rsid w:val="00D02766"/>
    <w:rsid w:val="00D23AB1"/>
    <w:rsid w:val="00D32535"/>
    <w:rsid w:val="00D327DA"/>
    <w:rsid w:val="00D45D70"/>
    <w:rsid w:val="00D4729A"/>
    <w:rsid w:val="00D51658"/>
    <w:rsid w:val="00D54DC2"/>
    <w:rsid w:val="00D56624"/>
    <w:rsid w:val="00D625F3"/>
    <w:rsid w:val="00D7130D"/>
    <w:rsid w:val="00D75C28"/>
    <w:rsid w:val="00D77AE2"/>
    <w:rsid w:val="00D77BE4"/>
    <w:rsid w:val="00D84FB3"/>
    <w:rsid w:val="00D951FA"/>
    <w:rsid w:val="00D95804"/>
    <w:rsid w:val="00DB4CAC"/>
    <w:rsid w:val="00DB60A4"/>
    <w:rsid w:val="00DC1850"/>
    <w:rsid w:val="00DD21E2"/>
    <w:rsid w:val="00DE1DE0"/>
    <w:rsid w:val="00DE6291"/>
    <w:rsid w:val="00DF2EE2"/>
    <w:rsid w:val="00E017BA"/>
    <w:rsid w:val="00E2483C"/>
    <w:rsid w:val="00E47148"/>
    <w:rsid w:val="00E50BF2"/>
    <w:rsid w:val="00E54750"/>
    <w:rsid w:val="00E71594"/>
    <w:rsid w:val="00E74FE7"/>
    <w:rsid w:val="00E80B05"/>
    <w:rsid w:val="00E81BE9"/>
    <w:rsid w:val="00E8384D"/>
    <w:rsid w:val="00E84616"/>
    <w:rsid w:val="00E96613"/>
    <w:rsid w:val="00EA0896"/>
    <w:rsid w:val="00EA0EB8"/>
    <w:rsid w:val="00EA19C8"/>
    <w:rsid w:val="00EA41B5"/>
    <w:rsid w:val="00EB0992"/>
    <w:rsid w:val="00EC4374"/>
    <w:rsid w:val="00ED592E"/>
    <w:rsid w:val="00ED6675"/>
    <w:rsid w:val="00EE2120"/>
    <w:rsid w:val="00EF05C8"/>
    <w:rsid w:val="00EF0C4A"/>
    <w:rsid w:val="00EF5C0F"/>
    <w:rsid w:val="00EF78E6"/>
    <w:rsid w:val="00F163FC"/>
    <w:rsid w:val="00F43AE8"/>
    <w:rsid w:val="00F47154"/>
    <w:rsid w:val="00F63942"/>
    <w:rsid w:val="00F75EE1"/>
    <w:rsid w:val="00F818EB"/>
    <w:rsid w:val="00F86FB1"/>
    <w:rsid w:val="00F8783B"/>
    <w:rsid w:val="00F9289E"/>
    <w:rsid w:val="00F94FE6"/>
    <w:rsid w:val="00FA0368"/>
    <w:rsid w:val="00FA6366"/>
    <w:rsid w:val="00FB41D5"/>
    <w:rsid w:val="00FC2996"/>
    <w:rsid w:val="00FC48D0"/>
    <w:rsid w:val="00FC6B6F"/>
    <w:rsid w:val="00FE4FB1"/>
    <w:rsid w:val="00FF3CE0"/>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E74FE7"/>
    <w:rPr>
      <w:i/>
      <w:iCs/>
    </w:rPr>
  </w:style>
  <w:style w:type="character" w:customStyle="1" w:styleId="FodnotetekstTegn">
    <w:name w:val="Fodnotetekst Tegn"/>
    <w:basedOn w:val="Standardskrifttypeiafsnit"/>
    <w:link w:val="Fodnotetekst"/>
    <w:uiPriority w:val="99"/>
    <w:semiHidden/>
    <w:rsid w:val="00326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E74FE7"/>
    <w:rPr>
      <w:i/>
      <w:iCs/>
    </w:rPr>
  </w:style>
  <w:style w:type="character" w:customStyle="1" w:styleId="FodnotetekstTegn">
    <w:name w:val="Fodnotetekst Tegn"/>
    <w:basedOn w:val="Standardskrifttypeiafsnit"/>
    <w:link w:val="Fodnotetekst"/>
    <w:uiPriority w:val="99"/>
    <w:semiHidden/>
    <w:rsid w:val="0032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735">
      <w:bodyDiv w:val="1"/>
      <w:marLeft w:val="0"/>
      <w:marRight w:val="0"/>
      <w:marTop w:val="0"/>
      <w:marBottom w:val="0"/>
      <w:divBdr>
        <w:top w:val="none" w:sz="0" w:space="0" w:color="auto"/>
        <w:left w:val="none" w:sz="0" w:space="0" w:color="auto"/>
        <w:bottom w:val="none" w:sz="0" w:space="0" w:color="auto"/>
        <w:right w:val="none" w:sz="0" w:space="0" w:color="auto"/>
      </w:divBdr>
    </w:div>
    <w:div w:id="107554916">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579950041">
      <w:bodyDiv w:val="1"/>
      <w:marLeft w:val="0"/>
      <w:marRight w:val="0"/>
      <w:marTop w:val="0"/>
      <w:marBottom w:val="0"/>
      <w:divBdr>
        <w:top w:val="none" w:sz="0" w:space="0" w:color="auto"/>
        <w:left w:val="none" w:sz="0" w:space="0" w:color="auto"/>
        <w:bottom w:val="none" w:sz="0" w:space="0" w:color="auto"/>
        <w:right w:val="none" w:sz="0" w:space="0" w:color="auto"/>
      </w:divBdr>
    </w:div>
    <w:div w:id="714164254">
      <w:bodyDiv w:val="1"/>
      <w:marLeft w:val="0"/>
      <w:marRight w:val="0"/>
      <w:marTop w:val="0"/>
      <w:marBottom w:val="0"/>
      <w:divBdr>
        <w:top w:val="none" w:sz="0" w:space="0" w:color="auto"/>
        <w:left w:val="none" w:sz="0" w:space="0" w:color="auto"/>
        <w:bottom w:val="none" w:sz="0" w:space="0" w:color="auto"/>
        <w:right w:val="none" w:sz="0" w:space="0" w:color="auto"/>
      </w:divBdr>
    </w:div>
    <w:div w:id="954411382">
      <w:bodyDiv w:val="1"/>
      <w:marLeft w:val="0"/>
      <w:marRight w:val="0"/>
      <w:marTop w:val="0"/>
      <w:marBottom w:val="0"/>
      <w:divBdr>
        <w:top w:val="none" w:sz="0" w:space="0" w:color="auto"/>
        <w:left w:val="none" w:sz="0" w:space="0" w:color="auto"/>
        <w:bottom w:val="none" w:sz="0" w:space="0" w:color="auto"/>
        <w:right w:val="none" w:sz="0" w:space="0" w:color="auto"/>
      </w:divBdr>
    </w:div>
    <w:div w:id="1191534710">
      <w:bodyDiv w:val="1"/>
      <w:marLeft w:val="0"/>
      <w:marRight w:val="0"/>
      <w:marTop w:val="0"/>
      <w:marBottom w:val="0"/>
      <w:divBdr>
        <w:top w:val="none" w:sz="0" w:space="0" w:color="auto"/>
        <w:left w:val="none" w:sz="0" w:space="0" w:color="auto"/>
        <w:bottom w:val="none" w:sz="0" w:space="0" w:color="auto"/>
        <w:right w:val="none" w:sz="0" w:space="0" w:color="auto"/>
      </w:divBdr>
    </w:div>
    <w:div w:id="1661885284">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679339">
      <w:bodyDiv w:val="1"/>
      <w:marLeft w:val="0"/>
      <w:marRight w:val="0"/>
      <w:marTop w:val="0"/>
      <w:marBottom w:val="0"/>
      <w:divBdr>
        <w:top w:val="none" w:sz="0" w:space="0" w:color="auto"/>
        <w:left w:val="none" w:sz="0" w:space="0" w:color="auto"/>
        <w:bottom w:val="none" w:sz="0" w:space="0" w:color="auto"/>
        <w:right w:val="none" w:sz="0" w:space="0" w:color="auto"/>
      </w:divBdr>
    </w:div>
    <w:div w:id="1915771928">
      <w:bodyDiv w:val="1"/>
      <w:marLeft w:val="0"/>
      <w:marRight w:val="0"/>
      <w:marTop w:val="0"/>
      <w:marBottom w:val="0"/>
      <w:divBdr>
        <w:top w:val="none" w:sz="0" w:space="0" w:color="auto"/>
        <w:left w:val="none" w:sz="0" w:space="0" w:color="auto"/>
        <w:bottom w:val="none" w:sz="0" w:space="0" w:color="auto"/>
        <w:right w:val="none" w:sz="0" w:space="0" w:color="auto"/>
      </w:divBdr>
    </w:div>
    <w:div w:id="2014916010">
      <w:bodyDiv w:val="1"/>
      <w:marLeft w:val="0"/>
      <w:marRight w:val="0"/>
      <w:marTop w:val="0"/>
      <w:marBottom w:val="0"/>
      <w:divBdr>
        <w:top w:val="none" w:sz="0" w:space="0" w:color="auto"/>
        <w:left w:val="none" w:sz="0" w:space="0" w:color="auto"/>
        <w:bottom w:val="none" w:sz="0" w:space="0" w:color="auto"/>
        <w:right w:val="none" w:sz="0" w:space="0" w:color="auto"/>
      </w:divBdr>
    </w:div>
    <w:div w:id="2065904907">
      <w:bodyDiv w:val="1"/>
      <w:marLeft w:val="0"/>
      <w:marRight w:val="0"/>
      <w:marTop w:val="0"/>
      <w:marBottom w:val="0"/>
      <w:divBdr>
        <w:top w:val="none" w:sz="0" w:space="0" w:color="auto"/>
        <w:left w:val="none" w:sz="0" w:space="0" w:color="auto"/>
        <w:bottom w:val="none" w:sz="0" w:space="0" w:color="auto"/>
        <w:right w:val="none" w:sz="0" w:space="0" w:color="auto"/>
      </w:divBdr>
    </w:div>
    <w:div w:id="20735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kfst.dk/Vandtilsyn/Benchmarking/Benchmarking-2013/Resultatorienteret-benchmarking-2013" TargetMode="External"/><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1E3E-C7A4-4CC8-B4CD-33E2AE2A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D8049445.dotm</Template>
  <TotalTime>727</TotalTime>
  <Pages>28</Pages>
  <Words>8944</Words>
  <Characters>54564</Characters>
  <Application>Microsoft Office Word</Application>
  <DocSecurity>0</DocSecurity>
  <Lines>454</Lines>
  <Paragraphs>126</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63382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121</cp:revision>
  <cp:lastPrinted>2014-01-07T14:07:00Z</cp:lastPrinted>
  <dcterms:created xsi:type="dcterms:W3CDTF">2013-04-02T10:28:00Z</dcterms:created>
  <dcterms:modified xsi:type="dcterms:W3CDTF">2014-01-07T14:07:00Z</dcterms:modified>
</cp:coreProperties>
</file>