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006F6C21" w:rsidRDefault="00452D4E">
            <w:bookmarkStart w:name="_GoBack" w:id="0"/>
            <w:bookmarkEnd w:id="0"/>
            <w:r>
              <w:t>Vordingborg Spildevand A/S</w:t>
            </w:r>
          </w:p>
          <w:p w:rsidR="00452D4E" w:rsidRDefault="00452D4E">
            <w:r>
              <w:t>Att.: Søren L. Dideriksen</w:t>
            </w:r>
          </w:p>
          <w:p w:rsidR="00452D4E" w:rsidRDefault="00452D4E">
            <w:r>
              <w:t>Brovejen 10, Masnedø</w:t>
            </w:r>
          </w:p>
          <w:p w:rsidR="00452D4E" w:rsidRDefault="00452D4E">
            <w:r>
              <w:t>4760 Vordingborg</w:t>
            </w:r>
          </w:p>
          <w:p w:rsidR="006F6C21" w:rsidRDefault="006F6C21"/>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Pr="00F91D08" w:rsidR="006F6C21" w:rsidP="006F6C21" w:rsidRDefault="006F6C21">
            <w:pPr>
              <w:pStyle w:val="datomv"/>
              <w:framePr w:hSpace="0" w:wrap="auto" w:vAnchor="margin" w:xAlign="left" w:yAlign="inline" w:anchorLock="0"/>
              <w:ind w:left="142" w:hanging="142"/>
              <w:rPr>
                <w:rFonts w:ascii="Arial" w:hAnsi="Arial"/>
                <w:sz w:val="16"/>
              </w:rPr>
            </w:pPr>
            <w:r w:rsidRPr="00F91D08">
              <w:rPr>
                <w:rFonts w:ascii="Arial" w:hAnsi="Arial"/>
                <w:sz w:val="16"/>
              </w:rPr>
              <w:t xml:space="preserve">Den </w:t>
            </w:r>
            <w:r w:rsidR="001006A9">
              <w:rPr>
                <w:rFonts w:ascii="Arial" w:hAnsi="Arial"/>
                <w:sz w:val="16"/>
              </w:rPr>
              <w:t>8. januar 2014</w:t>
            </w:r>
          </w:p>
          <w:p w:rsidR="006F6C21" w:rsidP="006F6C21" w:rsidRDefault="006F6C21">
            <w:pPr>
              <w:pStyle w:val="datomv"/>
              <w:framePr w:hSpace="0" w:wrap="auto" w:vAnchor="margin" w:xAlign="left" w:yAlign="inline" w:anchorLock="0"/>
              <w:rPr>
                <w:rFonts w:ascii="Arial" w:hAnsi="Arial"/>
                <w:sz w:val="16"/>
              </w:rPr>
            </w:pPr>
            <w:r w:rsidRPr="00F91D08">
              <w:rPr>
                <w:rFonts w:ascii="Arial" w:hAnsi="Arial"/>
                <w:sz w:val="16"/>
              </w:rPr>
              <w:t xml:space="preserve">Sag nr. </w:t>
            </w:r>
            <w:r w:rsidRPr="00F91D08">
              <w:rPr>
                <w:rFonts w:ascii="Arial" w:hAnsi="Arial"/>
                <w:noProof/>
                <w:sz w:val="16"/>
              </w:rPr>
              <w:t>13/</w:t>
            </w:r>
            <w:r w:rsidRPr="00F91D08" w:rsidR="00452D4E">
              <w:rPr>
                <w:rFonts w:ascii="Arial" w:hAnsi="Arial"/>
                <w:noProof/>
                <w:sz w:val="16"/>
              </w:rPr>
              <w:t>04925</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proofErr w:type="gramStart"/>
            <w:r>
              <w:rPr>
                <w:sz w:val="16"/>
              </w:rPr>
              <w:t>Tlf.           4171</w:t>
            </w:r>
            <w:proofErr w:type="gramEnd"/>
            <w:r>
              <w:rPr>
                <w:sz w:val="16"/>
              </w:rPr>
              <w:t xml:space="preserve">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1"/>
            <w:r>
              <w:rPr>
                <w:rFonts w:ascii="Arial" w:hAnsi="Arial"/>
                <w:sz w:val="16"/>
              </w:rPr>
              <w:t>www.kfst.dk</w:t>
            </w:r>
            <w:bookmarkEnd w:id="1"/>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8A7EA7">
      <w:pPr>
        <w:jc w:val="center"/>
        <w:rPr>
          <w:b/>
          <w:sz w:val="32"/>
          <w:szCs w:val="32"/>
        </w:rPr>
      </w:pPr>
      <w:r w:rsidRPr="008A7EA7">
        <w:rPr>
          <w:b/>
          <w:sz w:val="32"/>
          <w:szCs w:val="32"/>
        </w:rPr>
        <w:t>Afgørelse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RDefault="00294AC3">
      <w:pPr>
        <w:pStyle w:val="Brdtekst"/>
      </w:pPr>
    </w:p>
    <w:p w:rsidRPr="008A7EA7" w:rsidR="008A7EA7" w:rsidP="008A7EA7" w:rsidRDefault="008A7EA7">
      <w:pPr>
        <w:pStyle w:val="Overskrift1"/>
        <w:rPr>
          <w:sz w:val="28"/>
          <w:szCs w:val="28"/>
        </w:rPr>
      </w:pPr>
      <w:r w:rsidRPr="008A7EA7">
        <w:rPr>
          <w:sz w:val="28"/>
          <w:szCs w:val="28"/>
        </w:rPr>
        <w:t>Afgørelse</w:t>
      </w:r>
    </w:p>
    <w:p w:rsidR="008A7EA7" w:rsidP="008A7EA7" w:rsidRDefault="008A7EA7">
      <w:pPr>
        <w:pStyle w:val="Brdtekst"/>
      </w:pPr>
    </w:p>
    <w:p w:rsidRPr="008A7EA7" w:rsidR="00375E51" w:rsidP="00EA4BD2" w:rsidRDefault="00375E51">
      <w:pPr>
        <w:jc w:val="both"/>
      </w:pPr>
      <w:r w:rsidRPr="008A7EA7">
        <w:t xml:space="preserve">Forsyningssekretariatet har truffet afgørelse om prisloftet for </w:t>
      </w:r>
      <w:r w:rsidR="00452D4E">
        <w:t>Vordin</w:t>
      </w:r>
      <w:r w:rsidR="00452D4E">
        <w:t>g</w:t>
      </w:r>
      <w:r w:rsidR="00452D4E">
        <w:t xml:space="preserve">borg Spildevand A/S </w:t>
      </w:r>
      <w:r>
        <w:t>gældende for 2014</w:t>
      </w:r>
      <w:r w:rsidRPr="008A7EA7">
        <w:t>.</w:t>
      </w:r>
    </w:p>
    <w:p w:rsidRPr="008A7EA7" w:rsidR="00375E51" w:rsidP="00EA4BD2" w:rsidRDefault="00375E51">
      <w:pPr>
        <w:jc w:val="both"/>
      </w:pPr>
    </w:p>
    <w:p w:rsidRPr="000A0791" w:rsidR="00375E51" w:rsidP="00EA4BD2" w:rsidRDefault="00375E51">
      <w:pPr>
        <w:jc w:val="both"/>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692A47" w:rsidR="00692A47">
        <w:rPr>
          <w:noProof/>
          <w:szCs w:val="24"/>
        </w:rPr>
        <w:t>36,49</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EA4BD2" w:rsidRDefault="00375E51">
      <w:pPr>
        <w:jc w:val="both"/>
      </w:pPr>
    </w:p>
    <w:p w:rsidRPr="008A7EA7" w:rsidR="00375E51" w:rsidP="00EA4BD2"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EA4BD2" w:rsidRDefault="00375E51">
      <w:pPr>
        <w:jc w:val="both"/>
      </w:pPr>
    </w:p>
    <w:p w:rsidRPr="008A7EA7" w:rsidR="00375E51" w:rsidP="00EA4BD2"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8A7EA7" w:rsidRDefault="008A7EA7"/>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lastRenderedPageBreak/>
        <w:t>Sagsfremstilling</w:t>
      </w:r>
    </w:p>
    <w:p w:rsidR="008A7EA7" w:rsidP="008A7EA7" w:rsidRDefault="008A7EA7">
      <w:pPr>
        <w:jc w:val="both"/>
      </w:pPr>
    </w:p>
    <w:p w:rsidRPr="00BC5FB2" w:rsidR="008A7EA7" w:rsidP="008A7EA7" w:rsidRDefault="00452D4E">
      <w:pPr>
        <w:jc w:val="both"/>
      </w:pPr>
      <w:r>
        <w:t>Vordingborg Spildevand A/S</w:t>
      </w:r>
      <w:r w:rsidRPr="00BC5FB2">
        <w:t xml:space="preserve"> </w:t>
      </w:r>
      <w:r w:rsidRPr="00BC5FB2" w:rsidR="008A7EA7">
        <w:t xml:space="preserve">er et kommunalt ejet forsyningsselskab, som har til formål at servicere mindst 10 ejendomme. Selskabet er derfor i henhold til </w:t>
      </w:r>
      <w:r w:rsidR="007260EA">
        <w:t>vand</w:t>
      </w:r>
      <w:r w:rsidRPr="00BC5FB2" w:rsidR="008A7EA7">
        <w:t>sektorlovens § 2, stk. 1, omf</w:t>
      </w:r>
      <w:r w:rsidR="00E8384D">
        <w:t>attet af prisloftreguleri</w:t>
      </w:r>
      <w:r w:rsidR="00E8384D">
        <w:t>n</w:t>
      </w:r>
      <w:r w:rsidR="00E8384D">
        <w:t>gen.</w:t>
      </w:r>
    </w:p>
    <w:p w:rsidRPr="00BC5FB2" w:rsidR="008A7EA7" w:rsidP="008A7EA7" w:rsidRDefault="008A7EA7">
      <w:pPr>
        <w:jc w:val="both"/>
      </w:pPr>
    </w:p>
    <w:p w:rsidR="008A7EA7" w:rsidP="008A7EA7"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00D63BE0">
        <w:t>23. august</w:t>
      </w:r>
      <w:r>
        <w:t xml:space="preserve"> 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EA4BD2" w:rsidP="00EA4BD2" w:rsidRDefault="00EA4BD2">
      <w:pPr>
        <w:jc w:val="both"/>
      </w:pPr>
      <w:r w:rsidRPr="00641789">
        <w:t>Selskabet har afgivet høringssvar inden</w:t>
      </w:r>
      <w:r>
        <w:t xml:space="preserve"> </w:t>
      </w:r>
      <w:r w:rsidRPr="00641789">
        <w:t>for fristen. I det omfang Fors</w:t>
      </w:r>
      <w:r w:rsidRPr="00641789">
        <w:t>y</w:t>
      </w:r>
      <w:r w:rsidRPr="00641789">
        <w:t>ningssekretariatet ikke umiddelbart har taget selskabets bemærkninger til efterretning i afgørelsen, fremgår dette under de enkelte afsnit i begru</w:t>
      </w:r>
      <w:r w:rsidRPr="00641789">
        <w:t>n</w:t>
      </w:r>
      <w:r w:rsidRPr="00641789">
        <w:t xml:space="preserve">delsen.                                                 </w:t>
      </w:r>
    </w:p>
    <w:p w:rsidR="00EA4BD2" w:rsidP="00EA4BD2" w:rsidRDefault="00EA4BD2">
      <w:pPr>
        <w:jc w:val="both"/>
      </w:pPr>
    </w:p>
    <w:p w:rsidR="00EA4BD2" w:rsidP="00EA4BD2" w:rsidRDefault="00EA4BD2">
      <w:pPr>
        <w:jc w:val="both"/>
      </w:pPr>
      <w:r w:rsidRPr="00641789">
        <w:t>Eventuelle andre ændringer er alene af sproglig/grammatisk karakter e</w:t>
      </w:r>
      <w:r w:rsidRPr="00641789">
        <w:t>l</w:t>
      </w:r>
      <w:r w:rsidRPr="00641789">
        <w:t>ler uddybende i forhold til det allerede angivne.</w:t>
      </w:r>
    </w:p>
    <w:p w:rsidR="008A7EA7" w:rsidRDefault="008A7EA7">
      <w:pPr>
        <w:pStyle w:val="Brdtekst"/>
      </w:pPr>
    </w:p>
    <w:p w:rsidR="00EA41B5" w:rsidP="00E824EB" w:rsidRDefault="00E824EB">
      <w:pPr>
        <w:spacing w:after="200"/>
        <w:jc w:val="both"/>
      </w:pPr>
      <w:r>
        <w:rPr>
          <w:szCs w:val="24"/>
        </w:rPr>
        <w:t>Forsyningssekretariatet har fremsendt korrigeret afgørelse om selskabets prisloft for 2014 de</w:t>
      </w:r>
      <w:r w:rsidRPr="00E824EB">
        <w:rPr>
          <w:szCs w:val="24"/>
        </w:rPr>
        <w:t>n 8. januar 2014</w:t>
      </w:r>
      <w:r>
        <w:rPr>
          <w:szCs w:val="24"/>
        </w:rPr>
        <w:t>. Korrektionen skyldes, at Fors</w:t>
      </w:r>
      <w:r>
        <w:rPr>
          <w:szCs w:val="24"/>
        </w:rPr>
        <w:t>y</w:t>
      </w:r>
      <w:r>
        <w:rPr>
          <w:szCs w:val="24"/>
        </w:rPr>
        <w:t>ningssekretariatet er blevet opmærksom på en regnefejl i forhøjelse til e</w:t>
      </w:r>
      <w:r>
        <w:rPr>
          <w:szCs w:val="24"/>
        </w:rPr>
        <w:t>f</w:t>
      </w:r>
      <w:r>
        <w:rPr>
          <w:szCs w:val="24"/>
        </w:rPr>
        <w:t xml:space="preserve">fektivt niveau i prisloftet for 2014. Ved at rette op på regnefejlen, har selskabet fået beregnet </w:t>
      </w:r>
      <w:r w:rsidR="00595832">
        <w:rPr>
          <w:szCs w:val="24"/>
        </w:rPr>
        <w:t>højere</w:t>
      </w:r>
      <w:r>
        <w:rPr>
          <w:szCs w:val="24"/>
        </w:rPr>
        <w:t xml:space="preserve"> forhøjelse til effektivt niveau. Den korrig</w:t>
      </w:r>
      <w:r>
        <w:rPr>
          <w:szCs w:val="24"/>
        </w:rPr>
        <w:t>e</w:t>
      </w:r>
      <w:r>
        <w:rPr>
          <w:szCs w:val="24"/>
        </w:rPr>
        <w:t>rede afgørelse er således begunstigende for selskabet. Der henvises til a</w:t>
      </w:r>
      <w:r>
        <w:rPr>
          <w:szCs w:val="24"/>
        </w:rPr>
        <w:t>f</w:t>
      </w:r>
      <w:r>
        <w:rPr>
          <w:szCs w:val="24"/>
        </w:rPr>
        <w:t>snittet ”</w:t>
      </w:r>
      <w:r w:rsidRPr="00E824EB">
        <w:rPr>
          <w:szCs w:val="24"/>
        </w:rPr>
        <w:t>Forhøjelse til effektivt niveau iht. Benchmarkingen</w:t>
      </w:r>
      <w:r>
        <w:rPr>
          <w:szCs w:val="24"/>
        </w:rPr>
        <w:t>”.</w:t>
      </w: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59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67"/>
        <w:gridCol w:w="1262"/>
        <w:gridCol w:w="428"/>
        <w:gridCol w:w="1116"/>
        <w:gridCol w:w="416"/>
        <w:gridCol w:w="10"/>
      </w:tblGrid>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rPr>
                <w:b/>
                <w:sz w:val="20"/>
              </w:rPr>
            </w:pPr>
            <w:r w:rsidRPr="007260EA">
              <w:rPr>
                <w:b/>
                <w:sz w:val="20"/>
              </w:rPr>
              <w:t>Driftsomkostninger</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248"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Korrigerede driftsomkostninger i prisloftet for 2013</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KorrDrift \h  \* MERGEFORMAT </w:instrText>
            </w:r>
            <w:r w:rsidRPr="007260EA">
              <w:rPr>
                <w:sz w:val="20"/>
              </w:rPr>
            </w:r>
            <w:r w:rsidRPr="007260EA">
              <w:rPr>
                <w:sz w:val="20"/>
              </w:rPr>
              <w:fldChar w:fldCharType="separate"/>
            </w:r>
            <w:r w:rsidRPr="001450FA" w:rsidR="00692A47">
              <w:rPr>
                <w:sz w:val="20"/>
              </w:rPr>
              <w:t>13.657.543</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val="restart"/>
            <w:tcBorders>
              <w:top w:val="single" w:color="auto" w:sz="4" w:space="0"/>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Bortfald af væsentlige omkostninger</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1450FA">
            <w:pPr>
              <w:jc w:val="right"/>
              <w:rPr>
                <w:sz w:val="20"/>
              </w:rPr>
            </w:pPr>
            <w:r w:rsidRPr="007260EA">
              <w:rPr>
                <w:sz w:val="20"/>
              </w:rPr>
              <w:t>0</w:t>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color w:val="FF0000"/>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Korrektion for prisudvikling</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PrisUdv \h  \* MERGEFORMAT </w:instrText>
            </w:r>
            <w:r w:rsidRPr="007260EA">
              <w:rPr>
                <w:sz w:val="20"/>
              </w:rPr>
            </w:r>
            <w:r w:rsidRPr="007260EA">
              <w:rPr>
                <w:sz w:val="20"/>
              </w:rPr>
              <w:fldChar w:fldCharType="separate"/>
            </w:r>
            <w:r w:rsidRPr="00692A47" w:rsidR="00692A47">
              <w:rPr>
                <w:sz w:val="20"/>
              </w:rPr>
              <w:t>204.863</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color w:val="FF0000"/>
                <w:sz w:val="20"/>
              </w:rPr>
            </w:pPr>
            <w:r w:rsidRPr="007260EA">
              <w:rPr>
                <w:sz w:val="20"/>
              </w:rPr>
              <w:t>Forhøjelse til effektivt niveau iht. benchmarkingen</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EffNiv \h  \* MERGEFORMAT </w:instrText>
            </w:r>
            <w:r w:rsidRPr="007260EA">
              <w:rPr>
                <w:sz w:val="20"/>
              </w:rPr>
            </w:r>
            <w:r w:rsidRPr="007260EA">
              <w:rPr>
                <w:sz w:val="20"/>
              </w:rPr>
              <w:fldChar w:fldCharType="separate"/>
            </w:r>
            <w:r w:rsidRPr="00692A47" w:rsidR="00692A47">
              <w:rPr>
                <w:sz w:val="20"/>
              </w:rPr>
              <w:t>1.059.451</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color w:val="FF0000"/>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Korrektion for generelt effektiviseringskrav</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t>0</w:t>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Korrektion for individuelt effektiviseringskrav</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t>-</w:t>
            </w:r>
            <w:r w:rsidRPr="007260EA">
              <w:rPr>
                <w:sz w:val="20"/>
              </w:rPr>
              <w:fldChar w:fldCharType="begin"/>
            </w:r>
            <w:r w:rsidRPr="007260EA">
              <w:rPr>
                <w:sz w:val="20"/>
              </w:rPr>
              <w:instrText xml:space="preserve"> REF IndiKrav \h  \* MERGEFORMAT </w:instrText>
            </w:r>
            <w:r w:rsidRPr="007260EA">
              <w:rPr>
                <w:sz w:val="20"/>
              </w:rPr>
            </w:r>
            <w:r w:rsidRPr="007260EA">
              <w:rPr>
                <w:sz w:val="20"/>
              </w:rPr>
              <w:fldChar w:fldCharType="separate"/>
            </w:r>
            <w:r w:rsidRPr="00692A47" w:rsidR="00692A47">
              <w:rPr>
                <w:sz w:val="20"/>
              </w:rPr>
              <w:t>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bottom w:val="single" w:color="auto" w:sz="4" w:space="0"/>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pct12" w:color="auto" w:fill="auto"/>
          </w:tcPr>
          <w:p w:rsidRPr="007260EA" w:rsidR="00375E51" w:rsidP="00455CE1" w:rsidRDefault="00375E51">
            <w:pPr>
              <w:rPr>
                <w:sz w:val="20"/>
              </w:rPr>
            </w:pPr>
            <w:r w:rsidRPr="007260EA">
              <w:rPr>
                <w:sz w:val="20"/>
              </w:rPr>
              <w:t>Driftsomkostninger i alt</w:t>
            </w:r>
          </w:p>
        </w:tc>
        <w:bookmarkStart w:name="DriftIalt" w:id="2"/>
        <w:tc>
          <w:tcPr>
            <w:tcW w:w="734" w:type="pct"/>
            <w:tcBorders>
              <w:top w:val="single" w:color="auto" w:sz="4" w:space="0"/>
              <w:left w:val="single" w:color="auto" w:sz="4" w:space="0"/>
              <w:bottom w:val="single" w:color="auto" w:sz="4" w:space="0"/>
              <w:right w:val="nil"/>
            </w:tcBorders>
            <w:shd w:val="pct12"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=SUM(ABOVE) </w:instrText>
            </w:r>
            <w:r w:rsidRPr="007260EA">
              <w:rPr>
                <w:sz w:val="20"/>
              </w:rPr>
              <w:fldChar w:fldCharType="separate"/>
            </w:r>
            <w:r w:rsidR="00472406">
              <w:rPr>
                <w:noProof/>
                <w:sz w:val="20"/>
              </w:rPr>
              <w:t>14.921.857</w:t>
            </w:r>
            <w:r w:rsidRPr="007260EA">
              <w:rPr>
                <w:sz w:val="20"/>
              </w:rPr>
              <w:fldChar w:fldCharType="end"/>
            </w:r>
            <w:bookmarkEnd w:id="2"/>
          </w:p>
        </w:tc>
        <w:tc>
          <w:tcPr>
            <w:tcW w:w="248" w:type="pct"/>
            <w:tcBorders>
              <w:top w:val="single" w:color="auto" w:sz="4" w:space="0"/>
              <w:left w:val="nil"/>
              <w:bottom w:val="single" w:color="auto" w:sz="4" w:space="0"/>
              <w:right w:val="single" w:color="auto" w:sz="4" w:space="0"/>
            </w:tcBorders>
            <w:shd w:val="pct12" w:color="auto" w:fill="auto"/>
          </w:tcPr>
          <w:p w:rsidRPr="007260EA" w:rsidR="00375E51" w:rsidP="00455CE1" w:rsidRDefault="00375E51">
            <w:pPr>
              <w:rPr>
                <w:sz w:val="18"/>
                <w:szCs w:val="18"/>
              </w:rPr>
            </w:pPr>
            <w:r w:rsidRPr="007260EA">
              <w:rPr>
                <w:sz w:val="18"/>
                <w:szCs w:val="18"/>
              </w:rPr>
              <w:t>kr.</w:t>
            </w:r>
          </w:p>
        </w:tc>
        <w:tc>
          <w:tcPr>
            <w:tcW w:w="649" w:type="pct"/>
            <w:tcBorders>
              <w:top w:val="single" w:color="auto" w:sz="4" w:space="0"/>
              <w:left w:val="nil"/>
              <w:bottom w:val="single" w:color="auto" w:sz="4" w:space="0"/>
              <w:right w:val="single" w:color="auto" w:sz="4" w:space="0"/>
            </w:tcBorders>
            <w:shd w:val="pct12"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DriftIalt \h </w:instrText>
            </w:r>
            <w:r w:rsidRPr="007260EA">
              <w:rPr>
                <w:sz w:val="20"/>
              </w:rPr>
            </w:r>
            <w:r w:rsidRPr="007260EA">
              <w:rPr>
                <w:sz w:val="20"/>
              </w:rPr>
              <w:fldChar w:fldCharType="separate"/>
            </w:r>
            <w:r w:rsidR="00692A47">
              <w:rPr>
                <w:noProof/>
                <w:sz w:val="20"/>
              </w:rPr>
              <w:t>14.921.857</w:t>
            </w:r>
            <w:r w:rsidRPr="007260EA">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7260EA" w:rsidR="00375E51" w:rsidP="00455CE1" w:rsidRDefault="00375E51">
            <w:pPr>
              <w:rPr>
                <w:sz w:val="18"/>
                <w:szCs w:val="18"/>
              </w:rPr>
            </w:pPr>
            <w:r w:rsidRPr="007260EA">
              <w:rPr>
                <w:sz w:val="18"/>
                <w:szCs w:val="18"/>
              </w:rPr>
              <w:t>kr.</w:t>
            </w: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rPr>
                <w:b/>
                <w:sz w:val="20"/>
              </w:rPr>
            </w:pPr>
            <w:r w:rsidRPr="007260EA">
              <w:rPr>
                <w:b/>
                <w:sz w:val="20"/>
              </w:rPr>
              <w:t>Investeringer</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248"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Tillæg for historiske investeringer</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HistInv \h  \* MERGEFORMAT </w:instrText>
            </w:r>
            <w:r w:rsidRPr="007260EA">
              <w:rPr>
                <w:sz w:val="20"/>
              </w:rPr>
            </w:r>
            <w:r w:rsidRPr="007260EA">
              <w:rPr>
                <w:sz w:val="20"/>
              </w:rPr>
              <w:fldChar w:fldCharType="separate"/>
            </w:r>
            <w:r w:rsidRPr="00692A47" w:rsidR="00692A47">
              <w:rPr>
                <w:sz w:val="20"/>
              </w:rPr>
              <w:t>42.336.567</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val="restart"/>
            <w:tcBorders>
              <w:top w:val="single" w:color="auto" w:sz="4" w:space="0"/>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Tillæg for gennemførte investe</w:t>
            </w:r>
            <w:r w:rsidRPr="007260EA" w:rsidR="00D625F3">
              <w:rPr>
                <w:sz w:val="20"/>
              </w:rPr>
              <w:t>ringer i 2010</w:t>
            </w:r>
            <w:r w:rsidRPr="007260EA">
              <w:rPr>
                <w:sz w:val="20"/>
              </w:rPr>
              <w:t>-2012</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GenfInv \h  \* MERGEFORMAT </w:instrText>
            </w:r>
            <w:r w:rsidRPr="007260EA">
              <w:rPr>
                <w:sz w:val="20"/>
              </w:rPr>
            </w:r>
            <w:r w:rsidRPr="007260EA">
              <w:rPr>
                <w:sz w:val="20"/>
              </w:rPr>
              <w:fldChar w:fldCharType="separate"/>
            </w:r>
            <w:r w:rsidRPr="00692A47" w:rsidR="00692A47">
              <w:rPr>
                <w:sz w:val="20"/>
              </w:rPr>
              <w:t>2.270.520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 xml:space="preserve">Korrektion af tillæg for planlagte investeringer vedrørende 2012  </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KorrInv \h  \* MERGEFORMAT </w:instrText>
            </w:r>
            <w:r w:rsidRPr="007260EA">
              <w:rPr>
                <w:sz w:val="20"/>
              </w:rPr>
            </w:r>
            <w:r w:rsidRPr="007260EA">
              <w:rPr>
                <w:sz w:val="20"/>
              </w:rPr>
              <w:fldChar w:fldCharType="separate"/>
            </w:r>
            <w:r w:rsidRPr="00692A47" w:rsidR="00692A47">
              <w:rPr>
                <w:sz w:val="20"/>
              </w:rPr>
              <w:t>-547.643</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Tillæg for planlagte investeringer i 2013 og 2014</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PlanInv \h  \* MERGEFORMAT </w:instrText>
            </w:r>
            <w:r w:rsidRPr="007260EA">
              <w:rPr>
                <w:sz w:val="20"/>
              </w:rPr>
            </w:r>
            <w:r w:rsidRPr="007260EA">
              <w:rPr>
                <w:sz w:val="20"/>
              </w:rPr>
              <w:fldChar w:fldCharType="separate"/>
            </w:r>
            <w:r w:rsidRPr="00692A47" w:rsidR="00692A47">
              <w:rPr>
                <w:sz w:val="20"/>
              </w:rPr>
              <w:t>2.272.556</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bottom w:val="single" w:color="auto" w:sz="4" w:space="0"/>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pct12" w:color="auto" w:fill="auto"/>
          </w:tcPr>
          <w:p w:rsidRPr="007260EA" w:rsidR="00375E51" w:rsidP="00455CE1" w:rsidRDefault="00375E51">
            <w:pPr>
              <w:rPr>
                <w:sz w:val="20"/>
              </w:rPr>
            </w:pPr>
            <w:r w:rsidRPr="007260EA">
              <w:rPr>
                <w:sz w:val="20"/>
              </w:rPr>
              <w:t>Investeringstillæg i alt*</w:t>
            </w:r>
          </w:p>
        </w:tc>
        <w:bookmarkStart w:name="InvIalt" w:id="3"/>
        <w:tc>
          <w:tcPr>
            <w:tcW w:w="734" w:type="pct"/>
            <w:tcBorders>
              <w:top w:val="single" w:color="auto" w:sz="4" w:space="0"/>
              <w:left w:val="single" w:color="auto" w:sz="4" w:space="0"/>
              <w:bottom w:val="single" w:color="auto" w:sz="4" w:space="0"/>
              <w:right w:val="nil"/>
            </w:tcBorders>
            <w:shd w:val="pct12"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=SUM(ABOVE) </w:instrText>
            </w:r>
            <w:r w:rsidRPr="007260EA">
              <w:rPr>
                <w:sz w:val="20"/>
              </w:rPr>
              <w:fldChar w:fldCharType="separate"/>
            </w:r>
            <w:r w:rsidR="00472406">
              <w:rPr>
                <w:noProof/>
                <w:sz w:val="20"/>
              </w:rPr>
              <w:t>46.332.000</w:t>
            </w:r>
            <w:r w:rsidRPr="007260EA">
              <w:rPr>
                <w:sz w:val="20"/>
              </w:rPr>
              <w:fldChar w:fldCharType="end"/>
            </w:r>
            <w:bookmarkEnd w:id="3"/>
          </w:p>
        </w:tc>
        <w:tc>
          <w:tcPr>
            <w:tcW w:w="248" w:type="pct"/>
            <w:tcBorders>
              <w:top w:val="single" w:color="auto" w:sz="4" w:space="0"/>
              <w:left w:val="nil"/>
              <w:bottom w:val="single" w:color="auto" w:sz="4" w:space="0"/>
              <w:right w:val="single" w:color="auto" w:sz="4" w:space="0"/>
            </w:tcBorders>
            <w:shd w:val="pct12" w:color="auto" w:fill="auto"/>
          </w:tcPr>
          <w:p w:rsidRPr="007260EA" w:rsidR="00375E51" w:rsidP="00455CE1" w:rsidRDefault="00375E51">
            <w:pPr>
              <w:rPr>
                <w:sz w:val="18"/>
                <w:szCs w:val="18"/>
              </w:rPr>
            </w:pPr>
            <w:r w:rsidRPr="007260EA">
              <w:rPr>
                <w:sz w:val="18"/>
                <w:szCs w:val="18"/>
              </w:rPr>
              <w:t>kr.</w:t>
            </w:r>
          </w:p>
        </w:tc>
        <w:tc>
          <w:tcPr>
            <w:tcW w:w="649" w:type="pct"/>
            <w:tcBorders>
              <w:top w:val="single" w:color="auto" w:sz="4" w:space="0"/>
              <w:left w:val="nil"/>
              <w:bottom w:val="single" w:color="auto" w:sz="4" w:space="0"/>
              <w:right w:val="single" w:color="auto" w:sz="4" w:space="0"/>
            </w:tcBorders>
            <w:shd w:val="pct12"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InvIalt \h </w:instrText>
            </w:r>
            <w:r w:rsidRPr="007260EA">
              <w:rPr>
                <w:sz w:val="20"/>
              </w:rPr>
            </w:r>
            <w:r w:rsidRPr="007260EA">
              <w:rPr>
                <w:sz w:val="20"/>
              </w:rPr>
              <w:fldChar w:fldCharType="separate"/>
            </w:r>
            <w:r w:rsidR="00692A47">
              <w:rPr>
                <w:noProof/>
                <w:sz w:val="20"/>
              </w:rPr>
              <w:t>46.332.000</w:t>
            </w:r>
            <w:r w:rsidRPr="007260EA">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7260EA" w:rsidR="00375E51" w:rsidP="00455CE1" w:rsidRDefault="00375E51">
            <w:pPr>
              <w:rPr>
                <w:sz w:val="18"/>
                <w:szCs w:val="18"/>
              </w:rPr>
            </w:pPr>
            <w:r w:rsidRPr="007260EA">
              <w:rPr>
                <w:sz w:val="18"/>
                <w:szCs w:val="18"/>
              </w:rPr>
              <w:t>kr.</w:t>
            </w: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rPr>
                <w:b/>
                <w:sz w:val="20"/>
              </w:rPr>
            </w:pPr>
            <w:r w:rsidRPr="007260EA">
              <w:rPr>
                <w:b/>
                <w:sz w:val="20"/>
              </w:rPr>
              <w:t>Øvrige omkostninger mv.</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248"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7260EA" w:rsidR="00375E51" w:rsidP="00455CE1" w:rsidRDefault="00375E51">
            <w:pPr>
              <w:jc w:val="center"/>
              <w:rPr>
                <w:b/>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Tillæg for 1:1 omkostninger i 2014</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EnTilEnOmk \h  \* MERGEFORMAT </w:instrText>
            </w:r>
            <w:r w:rsidRPr="007260EA">
              <w:rPr>
                <w:sz w:val="20"/>
              </w:rPr>
            </w:r>
            <w:r w:rsidRPr="007260EA">
              <w:rPr>
                <w:sz w:val="20"/>
              </w:rPr>
              <w:fldChar w:fldCharType="separate"/>
            </w:r>
            <w:r w:rsidRPr="00692A47" w:rsidR="00692A47">
              <w:rPr>
                <w:sz w:val="20"/>
              </w:rPr>
              <w:t>236.000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val="restart"/>
            <w:tcBorders>
              <w:top w:val="single" w:color="auto" w:sz="4" w:space="0"/>
              <w:left w:val="nil"/>
              <w:right w:val="single" w:color="auto" w:sz="4" w:space="0"/>
            </w:tcBorders>
            <w:shd w:val="clear" w:color="auto" w:fill="auto"/>
          </w:tcPr>
          <w:p w:rsidRPr="007260EA" w:rsidR="00375E51" w:rsidP="00455CE1" w:rsidRDefault="00375E51">
            <w:pPr>
              <w:rPr>
                <w:sz w:val="18"/>
                <w:szCs w:val="18"/>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Tillæg vedr. revisorerklæringer og DANVA/FVD-kontingent</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RevDanvaFvd \h  \* MERGEFORMAT </w:instrText>
            </w:r>
            <w:r w:rsidRPr="007260EA">
              <w:rPr>
                <w:sz w:val="20"/>
              </w:rPr>
            </w:r>
            <w:r w:rsidRPr="007260EA">
              <w:rPr>
                <w:sz w:val="20"/>
              </w:rPr>
              <w:fldChar w:fldCharType="separate"/>
            </w:r>
            <w:r w:rsidRPr="00692A47" w:rsidR="00692A47">
              <w:rPr>
                <w:sz w:val="20"/>
              </w:rPr>
              <w:t>101.900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Korrektion ift. faktiske 1:1 omkostninger i 2012</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KorrEnTilEn \h  \* MERGEFORMAT </w:instrText>
            </w:r>
            <w:r w:rsidRPr="007260EA">
              <w:rPr>
                <w:sz w:val="20"/>
              </w:rPr>
            </w:r>
            <w:r w:rsidRPr="007260EA">
              <w:rPr>
                <w:sz w:val="20"/>
              </w:rPr>
              <w:fldChar w:fldCharType="separate"/>
            </w:r>
            <w:r w:rsidRPr="00692A47" w:rsidR="00692A47">
              <w:rPr>
                <w:sz w:val="20"/>
              </w:rPr>
              <w:t>-145.084</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375E51"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375E51" w:rsidP="00455CE1" w:rsidRDefault="00375E51">
            <w:pPr>
              <w:rPr>
                <w:sz w:val="20"/>
              </w:rPr>
            </w:pPr>
            <w:r w:rsidRPr="007260EA">
              <w:rPr>
                <w:sz w:val="20"/>
              </w:rPr>
              <w:t>Tillæg for driftsomkostninger til miljø- og servicemål i 2014</w:t>
            </w:r>
          </w:p>
        </w:tc>
        <w:tc>
          <w:tcPr>
            <w:tcW w:w="734" w:type="pct"/>
            <w:tcBorders>
              <w:top w:val="single" w:color="auto" w:sz="4" w:space="0"/>
              <w:left w:val="single" w:color="auto" w:sz="4" w:space="0"/>
              <w:bottom w:val="single" w:color="auto" w:sz="4" w:space="0"/>
              <w:right w:val="nil"/>
            </w:tcBorders>
            <w:shd w:val="clear" w:color="auto" w:fill="auto"/>
          </w:tcPr>
          <w:p w:rsidRPr="007260EA" w:rsidR="00375E51" w:rsidP="00455CE1" w:rsidRDefault="00455CE1">
            <w:pPr>
              <w:jc w:val="right"/>
              <w:rPr>
                <w:sz w:val="20"/>
              </w:rPr>
            </w:pPr>
            <w:r w:rsidRPr="007260EA">
              <w:rPr>
                <w:sz w:val="20"/>
              </w:rPr>
              <w:fldChar w:fldCharType="begin"/>
            </w:r>
            <w:r w:rsidRPr="007260EA">
              <w:rPr>
                <w:sz w:val="20"/>
              </w:rPr>
              <w:instrText xml:space="preserve"> REF Mogs \h  \* MERGEFORMAT </w:instrText>
            </w:r>
            <w:r w:rsidRPr="007260EA">
              <w:rPr>
                <w:sz w:val="20"/>
              </w:rPr>
            </w:r>
            <w:r w:rsidRPr="007260EA">
              <w:rPr>
                <w:sz w:val="20"/>
              </w:rPr>
              <w:fldChar w:fldCharType="separate"/>
            </w:r>
            <w:r w:rsidRPr="00692A47" w:rsidR="00692A47">
              <w:rPr>
                <w:sz w:val="20"/>
              </w:rPr>
              <w:t>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375E51" w:rsidP="00455CE1" w:rsidRDefault="00375E51">
            <w:r w:rsidRPr="007260EA">
              <w:rPr>
                <w:sz w:val="18"/>
                <w:szCs w:val="18"/>
              </w:rPr>
              <w:t>kr.</w:t>
            </w:r>
          </w:p>
        </w:tc>
        <w:tc>
          <w:tcPr>
            <w:tcW w:w="891" w:type="pct"/>
            <w:gridSpan w:val="2"/>
            <w:vMerge/>
            <w:tcBorders>
              <w:left w:val="nil"/>
              <w:right w:val="single" w:color="auto" w:sz="4" w:space="0"/>
            </w:tcBorders>
            <w:shd w:val="clear" w:color="auto" w:fill="auto"/>
          </w:tcPr>
          <w:p w:rsidRPr="007260EA" w:rsidR="00375E51" w:rsidP="00455CE1" w:rsidRDefault="00375E51">
            <w:pPr>
              <w:jc w:val="right"/>
              <w:rPr>
                <w:sz w:val="20"/>
              </w:rPr>
            </w:pP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D95804" w:rsidP="00455CE1" w:rsidRDefault="00D95804">
            <w:pPr>
              <w:rPr>
                <w:sz w:val="20"/>
              </w:rPr>
            </w:pPr>
            <w:r w:rsidRPr="007260EA">
              <w:rPr>
                <w:sz w:val="20"/>
              </w:rPr>
              <w:t>Tillæg for omkostninger til medfinansiering af klimatilpa</w:t>
            </w:r>
            <w:r w:rsidRPr="007260EA">
              <w:rPr>
                <w:sz w:val="20"/>
              </w:rPr>
              <w:t>s</w:t>
            </w:r>
            <w:r w:rsidRPr="007260EA">
              <w:rPr>
                <w:sz w:val="20"/>
              </w:rPr>
              <w:t>ningsprojekter</w:t>
            </w:r>
          </w:p>
        </w:tc>
        <w:tc>
          <w:tcPr>
            <w:tcW w:w="734" w:type="pct"/>
            <w:tcBorders>
              <w:top w:val="single" w:color="auto" w:sz="4" w:space="0"/>
              <w:left w:val="single" w:color="auto" w:sz="4" w:space="0"/>
              <w:bottom w:val="single" w:color="auto" w:sz="4" w:space="0"/>
              <w:right w:val="nil"/>
            </w:tcBorders>
            <w:shd w:val="clear"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REF klimaMogs \h  \* MERGEFORMAT </w:instrText>
            </w:r>
            <w:r w:rsidRPr="007260EA">
              <w:rPr>
                <w:sz w:val="20"/>
              </w:rPr>
            </w:r>
            <w:r w:rsidRPr="007260EA">
              <w:rPr>
                <w:sz w:val="20"/>
              </w:rPr>
              <w:fldChar w:fldCharType="separate"/>
            </w:r>
            <w:r w:rsidRPr="00692A47" w:rsidR="00692A47">
              <w:rPr>
                <w:sz w:val="20"/>
              </w:rPr>
              <w:t>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D95804" w:rsidP="006E26AE" w:rsidRDefault="00D95804">
            <w:r w:rsidRPr="007260EA">
              <w:rPr>
                <w:sz w:val="18"/>
                <w:szCs w:val="18"/>
              </w:rPr>
              <w:t>kr.</w:t>
            </w:r>
          </w:p>
        </w:tc>
        <w:tc>
          <w:tcPr>
            <w:tcW w:w="891" w:type="pct"/>
            <w:gridSpan w:val="2"/>
            <w:vMerge/>
            <w:tcBorders>
              <w:left w:val="nil"/>
              <w:right w:val="single" w:color="auto" w:sz="4" w:space="0"/>
            </w:tcBorders>
            <w:shd w:val="clear" w:color="auto" w:fill="auto"/>
          </w:tcPr>
          <w:p w:rsidRPr="007260EA" w:rsidR="00D95804" w:rsidP="00455CE1" w:rsidRDefault="00D95804">
            <w:pPr>
              <w:jc w:val="right"/>
              <w:rPr>
                <w:sz w:val="20"/>
              </w:rPr>
            </w:pP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D95804" w:rsidP="00455CE1" w:rsidRDefault="00D95804">
            <w:pPr>
              <w:rPr>
                <w:sz w:val="20"/>
              </w:rPr>
            </w:pPr>
            <w:r w:rsidRPr="007260EA">
              <w:rPr>
                <w:sz w:val="20"/>
              </w:rPr>
              <w:t xml:space="preserve">Korrektion ift. </w:t>
            </w:r>
            <w:proofErr w:type="gramStart"/>
            <w:r w:rsidRPr="007260EA">
              <w:rPr>
                <w:sz w:val="20"/>
              </w:rPr>
              <w:t xml:space="preserve">faktiske </w:t>
            </w:r>
            <w:proofErr w:type="spellStart"/>
            <w:r w:rsidRPr="007260EA">
              <w:rPr>
                <w:sz w:val="20"/>
              </w:rPr>
              <w:t>driftsomk</w:t>
            </w:r>
            <w:proofErr w:type="spellEnd"/>
            <w:r w:rsidRPr="007260EA">
              <w:rPr>
                <w:sz w:val="20"/>
              </w:rPr>
              <w:t>.</w:t>
            </w:r>
            <w:proofErr w:type="gramEnd"/>
            <w:r w:rsidRPr="007260EA">
              <w:rPr>
                <w:sz w:val="20"/>
              </w:rPr>
              <w:t xml:space="preserve"> til miljø- og servicemål 2012</w:t>
            </w:r>
          </w:p>
        </w:tc>
        <w:tc>
          <w:tcPr>
            <w:tcW w:w="734" w:type="pct"/>
            <w:tcBorders>
              <w:top w:val="single" w:color="auto" w:sz="4" w:space="0"/>
              <w:left w:val="single" w:color="auto" w:sz="4" w:space="0"/>
              <w:bottom w:val="single" w:color="auto" w:sz="4" w:space="0"/>
              <w:right w:val="nil"/>
            </w:tcBorders>
            <w:shd w:val="clear"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REF KorrMogs \h  \* MERGEFORMAT </w:instrText>
            </w:r>
            <w:r w:rsidRPr="007260EA">
              <w:rPr>
                <w:sz w:val="20"/>
              </w:rPr>
            </w:r>
            <w:r w:rsidRPr="007260EA">
              <w:rPr>
                <w:sz w:val="20"/>
              </w:rPr>
              <w:fldChar w:fldCharType="separate"/>
            </w:r>
            <w:r w:rsidRPr="00692A47" w:rsidR="00692A47">
              <w:rPr>
                <w:sz w:val="20"/>
              </w:rPr>
              <w:t>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D95804" w:rsidP="00455CE1" w:rsidRDefault="00D95804">
            <w:r w:rsidRPr="007260EA">
              <w:rPr>
                <w:sz w:val="18"/>
                <w:szCs w:val="18"/>
              </w:rPr>
              <w:t>kr.</w:t>
            </w:r>
          </w:p>
        </w:tc>
        <w:tc>
          <w:tcPr>
            <w:tcW w:w="891" w:type="pct"/>
            <w:gridSpan w:val="2"/>
            <w:vMerge/>
            <w:tcBorders>
              <w:left w:val="nil"/>
              <w:right w:val="single" w:color="auto" w:sz="4" w:space="0"/>
            </w:tcBorders>
            <w:shd w:val="clear" w:color="auto" w:fill="auto"/>
          </w:tcPr>
          <w:p w:rsidRPr="007260EA" w:rsidR="00D95804" w:rsidP="00455CE1" w:rsidRDefault="00D95804">
            <w:pPr>
              <w:jc w:val="right"/>
              <w:rPr>
                <w:sz w:val="20"/>
              </w:rPr>
            </w:pP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D95804" w:rsidP="00455CE1" w:rsidRDefault="00D95804">
            <w:pPr>
              <w:rPr>
                <w:sz w:val="20"/>
              </w:rPr>
            </w:pPr>
            <w:r w:rsidRPr="007260EA">
              <w:rPr>
                <w:sz w:val="20"/>
              </w:rPr>
              <w:t>Tillæg/fradrag for nettofinansielle poster i 2014</w:t>
            </w:r>
          </w:p>
        </w:tc>
        <w:tc>
          <w:tcPr>
            <w:tcW w:w="734" w:type="pct"/>
            <w:tcBorders>
              <w:top w:val="single" w:color="auto" w:sz="4" w:space="0"/>
              <w:left w:val="single" w:color="auto" w:sz="4" w:space="0"/>
              <w:bottom w:val="single" w:color="auto" w:sz="4" w:space="0"/>
              <w:right w:val="nil"/>
            </w:tcBorders>
            <w:shd w:val="clear"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REF NetFin \h  \* MERGEFORMAT </w:instrText>
            </w:r>
            <w:r w:rsidRPr="007260EA">
              <w:rPr>
                <w:sz w:val="20"/>
              </w:rPr>
            </w:r>
            <w:r w:rsidRPr="007260EA">
              <w:rPr>
                <w:sz w:val="20"/>
              </w:rPr>
              <w:fldChar w:fldCharType="separate"/>
            </w:r>
            <w:r w:rsidRPr="00692A47" w:rsidR="00692A47">
              <w:rPr>
                <w:sz w:val="20"/>
              </w:rPr>
              <w:t>1.834.300</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D95804" w:rsidP="00455CE1" w:rsidRDefault="00D95804">
            <w:r w:rsidRPr="007260EA">
              <w:rPr>
                <w:sz w:val="18"/>
                <w:szCs w:val="18"/>
              </w:rPr>
              <w:t>kr.</w:t>
            </w:r>
          </w:p>
        </w:tc>
        <w:tc>
          <w:tcPr>
            <w:tcW w:w="891" w:type="pct"/>
            <w:gridSpan w:val="2"/>
            <w:vMerge/>
            <w:tcBorders>
              <w:left w:val="nil"/>
              <w:right w:val="single" w:color="auto" w:sz="4" w:space="0"/>
            </w:tcBorders>
            <w:shd w:val="clear" w:color="auto" w:fill="auto"/>
          </w:tcPr>
          <w:p w:rsidRPr="007260EA" w:rsidR="00D95804" w:rsidP="00455CE1" w:rsidRDefault="00D95804">
            <w:pPr>
              <w:jc w:val="right"/>
              <w:rPr>
                <w:sz w:val="20"/>
              </w:rPr>
            </w:pP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auto"/>
          </w:tcPr>
          <w:p w:rsidRPr="007260EA" w:rsidR="00D95804" w:rsidP="00455CE1" w:rsidRDefault="00D95804">
            <w:pPr>
              <w:rPr>
                <w:sz w:val="20"/>
              </w:rPr>
            </w:pPr>
            <w:r w:rsidRPr="007260EA">
              <w:rPr>
                <w:sz w:val="20"/>
              </w:rPr>
              <w:t>Korrektion ift. faktiske nettofinansielle poster i 2012</w:t>
            </w:r>
          </w:p>
        </w:tc>
        <w:tc>
          <w:tcPr>
            <w:tcW w:w="734" w:type="pct"/>
            <w:tcBorders>
              <w:top w:val="single" w:color="auto" w:sz="4" w:space="0"/>
              <w:left w:val="single" w:color="auto" w:sz="4" w:space="0"/>
              <w:bottom w:val="single" w:color="auto" w:sz="4" w:space="0"/>
              <w:right w:val="nil"/>
            </w:tcBorders>
            <w:shd w:val="clear"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REF KorrNetFin \h  \* MERGEFORMAT </w:instrText>
            </w:r>
            <w:r w:rsidRPr="007260EA">
              <w:rPr>
                <w:sz w:val="20"/>
              </w:rPr>
            </w:r>
            <w:r w:rsidRPr="007260EA">
              <w:rPr>
                <w:sz w:val="20"/>
              </w:rPr>
              <w:fldChar w:fldCharType="separate"/>
            </w:r>
            <w:r w:rsidRPr="00692A47" w:rsidR="00692A47">
              <w:rPr>
                <w:sz w:val="20"/>
              </w:rPr>
              <w:t>-2.171.106</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auto"/>
          </w:tcPr>
          <w:p w:rsidRPr="007260EA" w:rsidR="00D95804" w:rsidP="00455CE1" w:rsidRDefault="00D95804">
            <w:r w:rsidRPr="007260EA">
              <w:rPr>
                <w:sz w:val="18"/>
                <w:szCs w:val="18"/>
              </w:rPr>
              <w:t>kr.</w:t>
            </w:r>
          </w:p>
        </w:tc>
        <w:tc>
          <w:tcPr>
            <w:tcW w:w="891" w:type="pct"/>
            <w:gridSpan w:val="2"/>
            <w:vMerge/>
            <w:tcBorders>
              <w:left w:val="nil"/>
              <w:bottom w:val="single" w:color="auto" w:sz="4" w:space="0"/>
              <w:right w:val="single" w:color="auto" w:sz="4" w:space="0"/>
            </w:tcBorders>
            <w:shd w:val="clear" w:color="auto" w:fill="auto"/>
          </w:tcPr>
          <w:p w:rsidRPr="007260EA" w:rsidR="00D95804" w:rsidP="00455CE1" w:rsidRDefault="00D95804">
            <w:pPr>
              <w:jc w:val="right"/>
              <w:rPr>
                <w:sz w:val="20"/>
              </w:rPr>
            </w:pP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pct12" w:color="auto" w:fill="auto"/>
          </w:tcPr>
          <w:p w:rsidRPr="007260EA" w:rsidR="00D95804" w:rsidP="00455CE1" w:rsidRDefault="00D95804">
            <w:pPr>
              <w:rPr>
                <w:sz w:val="20"/>
              </w:rPr>
            </w:pPr>
            <w:r w:rsidRPr="007260EA">
              <w:rPr>
                <w:sz w:val="20"/>
              </w:rPr>
              <w:t>Øvrige udgifter mv. i alt</w:t>
            </w:r>
          </w:p>
        </w:tc>
        <w:bookmarkStart w:name="OvrUdgIalt" w:id="4"/>
        <w:tc>
          <w:tcPr>
            <w:tcW w:w="734" w:type="pct"/>
            <w:tcBorders>
              <w:top w:val="single" w:color="auto" w:sz="4" w:space="0"/>
              <w:left w:val="single" w:color="auto" w:sz="4" w:space="0"/>
              <w:bottom w:val="single" w:color="auto" w:sz="4" w:space="0"/>
              <w:right w:val="nil"/>
            </w:tcBorders>
            <w:shd w:val="pct12"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=SUM(ABOVE) </w:instrText>
            </w:r>
            <w:r w:rsidRPr="007260EA">
              <w:rPr>
                <w:sz w:val="20"/>
              </w:rPr>
              <w:fldChar w:fldCharType="separate"/>
            </w:r>
            <w:r w:rsidR="00472406">
              <w:rPr>
                <w:noProof/>
                <w:sz w:val="20"/>
              </w:rPr>
              <w:t>-143.990</w:t>
            </w:r>
            <w:r w:rsidRPr="007260EA">
              <w:rPr>
                <w:sz w:val="20"/>
              </w:rPr>
              <w:fldChar w:fldCharType="end"/>
            </w:r>
            <w:bookmarkEnd w:id="4"/>
          </w:p>
        </w:tc>
        <w:tc>
          <w:tcPr>
            <w:tcW w:w="248" w:type="pct"/>
            <w:tcBorders>
              <w:top w:val="single" w:color="auto" w:sz="4" w:space="0"/>
              <w:left w:val="nil"/>
              <w:bottom w:val="single" w:color="auto" w:sz="4" w:space="0"/>
              <w:right w:val="single" w:color="auto" w:sz="4" w:space="0"/>
            </w:tcBorders>
            <w:shd w:val="pct12" w:color="auto" w:fill="auto"/>
          </w:tcPr>
          <w:p w:rsidRPr="007260EA" w:rsidR="00D95804" w:rsidP="00455CE1" w:rsidRDefault="00D95804">
            <w:pPr>
              <w:rPr>
                <w:sz w:val="18"/>
                <w:szCs w:val="18"/>
              </w:rPr>
            </w:pPr>
            <w:r w:rsidRPr="007260EA">
              <w:rPr>
                <w:sz w:val="18"/>
                <w:szCs w:val="18"/>
              </w:rPr>
              <w:t>kr.</w:t>
            </w:r>
          </w:p>
        </w:tc>
        <w:tc>
          <w:tcPr>
            <w:tcW w:w="649" w:type="pct"/>
            <w:tcBorders>
              <w:top w:val="single" w:color="auto" w:sz="4" w:space="0"/>
              <w:left w:val="nil"/>
              <w:bottom w:val="single" w:color="auto" w:sz="4" w:space="0"/>
              <w:right w:val="single" w:color="auto" w:sz="4" w:space="0"/>
            </w:tcBorders>
            <w:shd w:val="pct12"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REF OvrUdgIalt \h </w:instrText>
            </w:r>
            <w:r w:rsidRPr="007260EA">
              <w:rPr>
                <w:sz w:val="20"/>
              </w:rPr>
            </w:r>
            <w:r w:rsidRPr="007260EA">
              <w:rPr>
                <w:sz w:val="20"/>
              </w:rPr>
              <w:fldChar w:fldCharType="separate"/>
            </w:r>
            <w:r w:rsidR="00692A47">
              <w:rPr>
                <w:noProof/>
                <w:sz w:val="20"/>
              </w:rPr>
              <w:t>-143.990</w:t>
            </w:r>
            <w:r w:rsidRPr="007260EA">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7260EA" w:rsidR="00D95804" w:rsidP="00455CE1" w:rsidRDefault="00D95804">
            <w:pPr>
              <w:rPr>
                <w:sz w:val="18"/>
                <w:szCs w:val="18"/>
              </w:rPr>
            </w:pPr>
            <w:r w:rsidRPr="007260EA">
              <w:rPr>
                <w:sz w:val="18"/>
                <w:szCs w:val="18"/>
              </w:rPr>
              <w:t>kr.</w:t>
            </w: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rPr>
                <w:b/>
                <w:sz w:val="20"/>
              </w:rPr>
            </w:pPr>
            <w:r w:rsidRPr="007260EA">
              <w:rPr>
                <w:b/>
                <w:sz w:val="20"/>
              </w:rPr>
              <w:t>Historisk over- eller underdækning</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c>
          <w:tcPr>
            <w:tcW w:w="248"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260EA" w:rsidR="00D95804" w:rsidP="00455CE1" w:rsidRDefault="00D95804">
            <w:pPr>
              <w:rPr>
                <w:sz w:val="20"/>
              </w:rPr>
            </w:pPr>
            <w:r w:rsidRPr="007260EA">
              <w:rPr>
                <w:sz w:val="20"/>
              </w:rPr>
              <w:t xml:space="preserve">Tillæg/fradrag for over- eller underdækning til og med 2010 </w:t>
            </w:r>
          </w:p>
        </w:tc>
        <w:tc>
          <w:tcPr>
            <w:tcW w:w="734" w:type="pct"/>
            <w:tcBorders>
              <w:top w:val="single" w:color="auto" w:sz="4" w:space="0"/>
              <w:left w:val="single" w:color="auto" w:sz="4" w:space="0"/>
              <w:bottom w:val="single" w:color="auto" w:sz="4" w:space="0"/>
              <w:right w:val="nil"/>
            </w:tcBorders>
            <w:shd w:val="clear" w:color="auto" w:fill="D9D9D9" w:themeFill="background1" w:themeFillShade="D9"/>
          </w:tcPr>
          <w:p w:rsidRPr="007260EA" w:rsidR="00D95804" w:rsidP="00A17105" w:rsidRDefault="00D95804">
            <w:pPr>
              <w:jc w:val="right"/>
              <w:rPr>
                <w:sz w:val="20"/>
              </w:rPr>
            </w:pPr>
            <w:r w:rsidRPr="007260EA">
              <w:rPr>
                <w:sz w:val="20"/>
              </w:rPr>
              <w:fldChar w:fldCharType="begin"/>
            </w:r>
            <w:r w:rsidRPr="007260EA">
              <w:rPr>
                <w:sz w:val="20"/>
              </w:rPr>
              <w:instrText xml:space="preserve"> REF OverUnder \h  \* MERGEFORMAT </w:instrText>
            </w:r>
            <w:r w:rsidRPr="007260EA">
              <w:rPr>
                <w:sz w:val="20"/>
              </w:rPr>
            </w:r>
            <w:r w:rsidRPr="007260EA">
              <w:rPr>
                <w:sz w:val="20"/>
              </w:rPr>
              <w:fldChar w:fldCharType="separate"/>
            </w:r>
            <w:r w:rsidRPr="00692A47" w:rsidR="00692A47">
              <w:rPr>
                <w:sz w:val="20"/>
              </w:rPr>
              <w:t>-2.857.884</w:t>
            </w:r>
            <w:r w:rsidRPr="007260EA">
              <w:rPr>
                <w:sz w:val="20"/>
              </w:rPr>
              <w:fldChar w:fldCharType="end"/>
            </w:r>
          </w:p>
        </w:tc>
        <w:tc>
          <w:tcPr>
            <w:tcW w:w="248" w:type="pct"/>
            <w:tcBorders>
              <w:top w:val="single" w:color="auto" w:sz="4" w:space="0"/>
              <w:left w:val="nil"/>
              <w:bottom w:val="single" w:color="auto" w:sz="4" w:space="0"/>
              <w:right w:val="single" w:color="auto" w:sz="4" w:space="0"/>
            </w:tcBorders>
            <w:shd w:val="clear" w:color="auto" w:fill="D9D9D9" w:themeFill="background1" w:themeFillShade="D9"/>
          </w:tcPr>
          <w:p w:rsidRPr="007260EA" w:rsidR="00D95804" w:rsidP="00455CE1" w:rsidRDefault="00D95804">
            <w:r w:rsidRPr="007260EA">
              <w:rPr>
                <w:sz w:val="18"/>
                <w:szCs w:val="18"/>
              </w:rPr>
              <w:t>kr.</w:t>
            </w:r>
          </w:p>
        </w:tc>
        <w:tc>
          <w:tcPr>
            <w:tcW w:w="649" w:type="pct"/>
            <w:tcBorders>
              <w:top w:val="single" w:color="auto" w:sz="4" w:space="0"/>
              <w:left w:val="nil"/>
              <w:bottom w:val="single" w:color="auto" w:sz="4" w:space="0"/>
              <w:right w:val="single" w:color="auto" w:sz="4" w:space="0"/>
            </w:tcBorders>
            <w:shd w:val="clear" w:color="auto" w:fill="D9D9D9" w:themeFill="background1" w:themeFillShade="D9"/>
          </w:tcPr>
          <w:p w:rsidRPr="007260EA" w:rsidR="00D95804" w:rsidP="00A17105" w:rsidRDefault="00D95804">
            <w:pPr>
              <w:jc w:val="right"/>
              <w:rPr>
                <w:bCs/>
                <w:sz w:val="20"/>
              </w:rPr>
            </w:pPr>
            <w:r w:rsidRPr="007260EA">
              <w:rPr>
                <w:bCs/>
                <w:sz w:val="20"/>
              </w:rPr>
              <w:fldChar w:fldCharType="begin"/>
            </w:r>
            <w:r w:rsidRPr="007260EA">
              <w:rPr>
                <w:bCs/>
                <w:sz w:val="20"/>
              </w:rPr>
              <w:instrText xml:space="preserve"> REF OverUnder \h  \* MERGEFORMAT </w:instrText>
            </w:r>
            <w:r w:rsidRPr="007260EA">
              <w:rPr>
                <w:bCs/>
                <w:sz w:val="20"/>
              </w:rPr>
            </w:r>
            <w:r w:rsidRPr="007260EA">
              <w:rPr>
                <w:bCs/>
                <w:sz w:val="20"/>
              </w:rPr>
              <w:fldChar w:fldCharType="separate"/>
            </w:r>
            <w:r w:rsidRPr="00692A47" w:rsidR="00692A47">
              <w:rPr>
                <w:sz w:val="20"/>
              </w:rPr>
              <w:t>-2.857.884</w:t>
            </w:r>
            <w:r w:rsidRPr="007260EA">
              <w:rPr>
                <w:bCs/>
                <w:sz w:val="20"/>
              </w:rPr>
              <w:fldChar w:fldCharType="end"/>
            </w:r>
          </w:p>
        </w:tc>
        <w:tc>
          <w:tcPr>
            <w:tcW w:w="242" w:type="pct"/>
            <w:tcBorders>
              <w:top w:val="single" w:color="auto" w:sz="4" w:space="0"/>
              <w:left w:val="nil"/>
              <w:bottom w:val="single" w:color="auto" w:sz="4" w:space="0"/>
              <w:right w:val="single" w:color="auto" w:sz="4" w:space="0"/>
            </w:tcBorders>
            <w:shd w:val="clear" w:color="auto" w:fill="D9D9D9" w:themeFill="background1" w:themeFillShade="D9"/>
          </w:tcPr>
          <w:p w:rsidRPr="007260EA" w:rsidR="00D95804" w:rsidP="00455CE1" w:rsidRDefault="00D95804">
            <w:pPr>
              <w:rPr>
                <w:sz w:val="18"/>
                <w:szCs w:val="18"/>
              </w:rPr>
            </w:pPr>
            <w:r w:rsidRPr="007260EA">
              <w:rPr>
                <w:sz w:val="18"/>
                <w:szCs w:val="18"/>
              </w:rPr>
              <w:t>kr.</w:t>
            </w:r>
          </w:p>
        </w:tc>
      </w:tr>
      <w:tr w:rsidRPr="007260EA" w:rsidR="00D95804" w:rsidTr="00452D4E">
        <w:trPr>
          <w:gridAfter w:val="1"/>
          <w:wAfter w:w="6" w:type="pct"/>
          <w:trHeight w:val="143"/>
        </w:trPr>
        <w:tc>
          <w:tcPr>
            <w:tcW w:w="3120" w:type="pct"/>
            <w:tcBorders>
              <w:top w:val="single" w:color="auto" w:sz="4" w:space="0"/>
              <w:left w:val="single" w:color="auto" w:sz="4" w:space="0"/>
              <w:bottom w:val="single" w:color="auto" w:sz="4" w:space="0"/>
              <w:right w:val="single" w:color="auto" w:sz="4" w:space="0"/>
            </w:tcBorders>
            <w:shd w:val="clear" w:color="auto" w:fill="000000" w:themeFill="text1"/>
          </w:tcPr>
          <w:p w:rsidRPr="007260EA" w:rsidR="00D95804" w:rsidP="00455CE1" w:rsidRDefault="00D95804">
            <w:pPr>
              <w:rPr>
                <w:color w:val="FFFFFF" w:themeColor="background1"/>
                <w:sz w:val="20"/>
              </w:rPr>
            </w:pPr>
            <w:r w:rsidRPr="007260EA">
              <w:rPr>
                <w:color w:val="FFFFFF" w:themeColor="background1"/>
                <w:sz w:val="20"/>
              </w:rPr>
              <w:t xml:space="preserve">Korrektion i forhold til tidligere indtægtsramme </w:t>
            </w:r>
          </w:p>
        </w:tc>
        <w:tc>
          <w:tcPr>
            <w:tcW w:w="734" w:type="pct"/>
            <w:tcBorders>
              <w:top w:val="single" w:color="auto" w:sz="4" w:space="0"/>
              <w:left w:val="single" w:color="auto" w:sz="4" w:space="0"/>
              <w:right w:val="nil"/>
            </w:tcBorders>
            <w:shd w:val="clear" w:color="auto" w:fill="000000" w:themeFill="text1"/>
          </w:tcPr>
          <w:p w:rsidRPr="007260EA" w:rsidR="00D95804" w:rsidP="00455CE1" w:rsidRDefault="00D95804">
            <w:pPr>
              <w:jc w:val="right"/>
              <w:rPr>
                <w:color w:val="FFFFFF" w:themeColor="background1"/>
                <w:sz w:val="20"/>
              </w:rPr>
            </w:pPr>
          </w:p>
        </w:tc>
        <w:tc>
          <w:tcPr>
            <w:tcW w:w="248" w:type="pct"/>
            <w:tcBorders>
              <w:top w:val="single" w:color="auto" w:sz="4" w:space="0"/>
              <w:left w:val="nil"/>
              <w:right w:val="single" w:color="auto" w:sz="4" w:space="0"/>
            </w:tcBorders>
            <w:shd w:val="clear" w:color="auto" w:fill="000000" w:themeFill="text1"/>
          </w:tcPr>
          <w:p w:rsidRPr="007260EA" w:rsidR="00D95804" w:rsidP="00455CE1" w:rsidRDefault="00D95804">
            <w:pPr>
              <w:rPr>
                <w:color w:val="FFFFFF" w:themeColor="background1"/>
                <w:sz w:val="18"/>
                <w:szCs w:val="18"/>
              </w:rPr>
            </w:pPr>
          </w:p>
        </w:tc>
        <w:tc>
          <w:tcPr>
            <w:tcW w:w="649" w:type="pct"/>
            <w:tcBorders>
              <w:top w:val="single" w:color="auto" w:sz="4" w:space="0"/>
              <w:left w:val="nil"/>
              <w:right w:val="single" w:color="auto" w:sz="4" w:space="0"/>
            </w:tcBorders>
            <w:shd w:val="clear" w:color="auto" w:fill="000000" w:themeFill="text1"/>
          </w:tcPr>
          <w:p w:rsidRPr="007260EA" w:rsidR="00D95804" w:rsidP="00455CE1" w:rsidRDefault="00D95804">
            <w:pPr>
              <w:jc w:val="right"/>
              <w:rPr>
                <w:color w:val="FFFFFF" w:themeColor="background1"/>
              </w:rPr>
            </w:pPr>
          </w:p>
        </w:tc>
        <w:tc>
          <w:tcPr>
            <w:tcW w:w="242" w:type="pct"/>
            <w:tcBorders>
              <w:top w:val="single" w:color="auto" w:sz="4" w:space="0"/>
              <w:left w:val="nil"/>
              <w:right w:val="single" w:color="auto" w:sz="4" w:space="0"/>
            </w:tcBorders>
            <w:shd w:val="clear" w:color="auto" w:fill="000000" w:themeFill="text1"/>
          </w:tcPr>
          <w:p w:rsidRPr="007260EA" w:rsidR="00D95804" w:rsidP="00455CE1" w:rsidRDefault="00D95804">
            <w:pPr>
              <w:jc w:val="right"/>
              <w:rPr>
                <w:color w:val="FFFFFF" w:themeColor="background1"/>
              </w:rPr>
            </w:pPr>
          </w:p>
        </w:tc>
      </w:tr>
      <w:tr w:rsidRPr="007260EA" w:rsidR="00D95804" w:rsidTr="00452D4E">
        <w:trPr>
          <w:gridAfter w:val="1"/>
          <w:wAfter w:w="6" w:type="pct"/>
          <w:trHeight w:val="143"/>
        </w:trPr>
        <w:tc>
          <w:tcPr>
            <w:tcW w:w="31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260EA" w:rsidR="00D95804" w:rsidP="00455CE1" w:rsidRDefault="00D95804">
            <w:pPr>
              <w:rPr>
                <w:sz w:val="20"/>
              </w:rPr>
            </w:pPr>
            <w:r w:rsidRPr="007260EA">
              <w:rPr>
                <w:sz w:val="20"/>
              </w:rPr>
              <w:t>Korrektion for overholdelse af indtægtsramme i prisloft 2012</w:t>
            </w:r>
          </w:p>
        </w:tc>
        <w:tc>
          <w:tcPr>
            <w:tcW w:w="734" w:type="pct"/>
            <w:tcBorders>
              <w:top w:val="single" w:color="auto" w:sz="4" w:space="0"/>
              <w:left w:val="single" w:color="auto" w:sz="4" w:space="0"/>
              <w:right w:val="nil"/>
            </w:tcBorders>
            <w:shd w:val="clear" w:color="auto" w:fill="D9D9D9" w:themeFill="background1" w:themeFillShade="D9"/>
          </w:tcPr>
          <w:p w:rsidRPr="007260EA" w:rsidR="00D95804" w:rsidP="00455CE1" w:rsidRDefault="00D95804">
            <w:pPr>
              <w:jc w:val="right"/>
              <w:rPr>
                <w:sz w:val="20"/>
              </w:rPr>
            </w:pPr>
            <w:r w:rsidRPr="007260EA">
              <w:rPr>
                <w:sz w:val="20"/>
              </w:rPr>
              <w:fldChar w:fldCharType="begin"/>
            </w:r>
            <w:r w:rsidRPr="007260EA">
              <w:rPr>
                <w:sz w:val="20"/>
              </w:rPr>
              <w:instrText xml:space="preserve"> REF KorrIndt \h  \* MERGEFORMAT </w:instrText>
            </w:r>
            <w:r w:rsidRPr="007260EA">
              <w:rPr>
                <w:sz w:val="20"/>
              </w:rPr>
            </w:r>
            <w:r w:rsidRPr="007260EA">
              <w:rPr>
                <w:sz w:val="20"/>
              </w:rPr>
              <w:fldChar w:fldCharType="separate"/>
            </w:r>
            <w:r w:rsidR="00692A47">
              <w:rPr>
                <w:sz w:val="20"/>
              </w:rPr>
              <w:t>6.065.933</w:t>
            </w:r>
            <w:r w:rsidRPr="007260EA">
              <w:rPr>
                <w:sz w:val="20"/>
              </w:rPr>
              <w:fldChar w:fldCharType="end"/>
            </w:r>
          </w:p>
        </w:tc>
        <w:tc>
          <w:tcPr>
            <w:tcW w:w="248" w:type="pct"/>
            <w:tcBorders>
              <w:top w:val="single" w:color="auto" w:sz="4" w:space="0"/>
              <w:left w:val="nil"/>
              <w:right w:val="single" w:color="auto" w:sz="4" w:space="0"/>
            </w:tcBorders>
            <w:shd w:val="clear" w:color="auto" w:fill="D9D9D9" w:themeFill="background1" w:themeFillShade="D9"/>
          </w:tcPr>
          <w:p w:rsidRPr="007260EA" w:rsidR="00D95804" w:rsidP="00455CE1" w:rsidRDefault="00D95804">
            <w:r w:rsidRPr="007260EA">
              <w:rPr>
                <w:sz w:val="18"/>
                <w:szCs w:val="18"/>
              </w:rPr>
              <w:t>kr.</w:t>
            </w:r>
          </w:p>
        </w:tc>
        <w:tc>
          <w:tcPr>
            <w:tcW w:w="649" w:type="pct"/>
            <w:tcBorders>
              <w:top w:val="single" w:color="auto" w:sz="4" w:space="0"/>
              <w:left w:val="nil"/>
              <w:right w:val="single" w:color="auto" w:sz="4" w:space="0"/>
            </w:tcBorders>
            <w:shd w:val="clear" w:color="auto" w:fill="D9D9D9" w:themeFill="background1" w:themeFillShade="D9"/>
          </w:tcPr>
          <w:p w:rsidRPr="007260EA" w:rsidR="00D95804" w:rsidP="00BA627A" w:rsidRDefault="00D95804">
            <w:pPr>
              <w:jc w:val="right"/>
              <w:rPr>
                <w:sz w:val="20"/>
              </w:rPr>
            </w:pPr>
            <w:r w:rsidRPr="007260EA">
              <w:rPr>
                <w:sz w:val="20"/>
              </w:rPr>
              <w:fldChar w:fldCharType="begin"/>
            </w:r>
            <w:r w:rsidRPr="007260EA">
              <w:rPr>
                <w:sz w:val="20"/>
              </w:rPr>
              <w:instrText xml:space="preserve"> REF KorrIndt \h  \* MERGEFORMAT </w:instrText>
            </w:r>
            <w:r w:rsidRPr="007260EA">
              <w:rPr>
                <w:sz w:val="20"/>
              </w:rPr>
            </w:r>
            <w:r w:rsidRPr="007260EA">
              <w:rPr>
                <w:sz w:val="20"/>
              </w:rPr>
              <w:fldChar w:fldCharType="separate"/>
            </w:r>
            <w:r w:rsidR="00692A47">
              <w:rPr>
                <w:sz w:val="20"/>
              </w:rPr>
              <w:t>6.065.933</w:t>
            </w:r>
            <w:r w:rsidRPr="007260EA">
              <w:rPr>
                <w:sz w:val="20"/>
              </w:rPr>
              <w:fldChar w:fldCharType="end"/>
            </w:r>
          </w:p>
        </w:tc>
        <w:tc>
          <w:tcPr>
            <w:tcW w:w="242" w:type="pct"/>
            <w:tcBorders>
              <w:top w:val="single" w:color="auto" w:sz="4" w:space="0"/>
              <w:left w:val="nil"/>
              <w:right w:val="single" w:color="auto" w:sz="4" w:space="0"/>
            </w:tcBorders>
            <w:shd w:val="clear" w:color="auto" w:fill="D9D9D9" w:themeFill="background1" w:themeFillShade="D9"/>
          </w:tcPr>
          <w:p w:rsidRPr="007260EA" w:rsidR="00D95804" w:rsidP="00455CE1" w:rsidRDefault="00D95804">
            <w:pPr>
              <w:jc w:val="right"/>
            </w:pPr>
            <w:r w:rsidRPr="007260EA">
              <w:rPr>
                <w:sz w:val="18"/>
                <w:szCs w:val="18"/>
              </w:rPr>
              <w:t>kr.</w:t>
            </w:r>
          </w:p>
        </w:tc>
      </w:tr>
      <w:tr w:rsidRPr="007260EA" w:rsidR="00D95804" w:rsidTr="00452D4E">
        <w:trPr>
          <w:gridAfter w:val="1"/>
          <w:wAfter w:w="6" w:type="pct"/>
        </w:trPr>
        <w:tc>
          <w:tcPr>
            <w:tcW w:w="3120"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rPr>
                <w:b/>
                <w:sz w:val="20"/>
              </w:rPr>
            </w:pPr>
            <w:r w:rsidRPr="007260EA">
              <w:rPr>
                <w:b/>
                <w:sz w:val="20"/>
              </w:rPr>
              <w:t>Samlede prisloft</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c>
          <w:tcPr>
            <w:tcW w:w="248"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7260EA" w:rsidR="00D95804" w:rsidP="00455CE1" w:rsidRDefault="00D95804">
            <w:pPr>
              <w:jc w:val="center"/>
              <w:rPr>
                <w:b/>
                <w:sz w:val="20"/>
              </w:rPr>
            </w:pPr>
          </w:p>
        </w:tc>
      </w:tr>
      <w:tr w:rsidRPr="007260EA" w:rsidR="00D95804" w:rsidTr="00452D4E">
        <w:trPr>
          <w:trHeight w:val="142"/>
        </w:trPr>
        <w:tc>
          <w:tcPr>
            <w:tcW w:w="4103" w:type="pct"/>
            <w:gridSpan w:val="3"/>
            <w:tcBorders>
              <w:top w:val="single" w:color="auto" w:sz="4" w:space="0"/>
              <w:left w:val="single" w:color="auto" w:sz="4" w:space="0"/>
              <w:bottom w:val="single" w:color="auto" w:sz="4" w:space="0"/>
              <w:right w:val="single" w:color="auto" w:sz="4" w:space="0"/>
            </w:tcBorders>
            <w:shd w:val="pct12" w:color="auto" w:fill="auto"/>
          </w:tcPr>
          <w:p w:rsidRPr="007260EA" w:rsidR="00D95804" w:rsidP="00455CE1" w:rsidRDefault="00D95804">
            <w:pPr>
              <w:rPr>
                <w:sz w:val="20"/>
              </w:rPr>
            </w:pPr>
            <w:r w:rsidRPr="007260EA">
              <w:rPr>
                <w:sz w:val="20"/>
              </w:rPr>
              <w:t xml:space="preserve">Indtægtsramme i 2014 </w:t>
            </w:r>
          </w:p>
        </w:tc>
        <w:bookmarkStart w:name="IndtRamme" w:id="5"/>
        <w:tc>
          <w:tcPr>
            <w:tcW w:w="649" w:type="pct"/>
            <w:tcBorders>
              <w:left w:val="single" w:color="auto" w:sz="4" w:space="0"/>
              <w:bottom w:val="single" w:color="auto" w:sz="4" w:space="0"/>
              <w:right w:val="nil"/>
            </w:tcBorders>
            <w:shd w:val="pct12" w:color="auto" w:fill="auto"/>
          </w:tcPr>
          <w:p w:rsidRPr="007260EA" w:rsidR="00D95804" w:rsidP="00455CE1" w:rsidRDefault="00D95804">
            <w:pPr>
              <w:jc w:val="right"/>
              <w:rPr>
                <w:sz w:val="20"/>
              </w:rPr>
            </w:pPr>
            <w:r w:rsidRPr="007260EA">
              <w:rPr>
                <w:sz w:val="20"/>
              </w:rPr>
              <w:fldChar w:fldCharType="begin"/>
            </w:r>
            <w:r w:rsidRPr="007260EA">
              <w:rPr>
                <w:sz w:val="20"/>
              </w:rPr>
              <w:instrText xml:space="preserve"> =SUM(DriftIalt;InvIalt;OvrUdgIalt;OverUnder;KorrIndt) </w:instrText>
            </w:r>
            <w:r w:rsidRPr="007260EA">
              <w:rPr>
                <w:sz w:val="20"/>
              </w:rPr>
              <w:fldChar w:fldCharType="separate"/>
            </w:r>
            <w:r w:rsidR="00472406">
              <w:rPr>
                <w:noProof/>
                <w:sz w:val="20"/>
              </w:rPr>
              <w:t>64.317.916</w:t>
            </w:r>
            <w:r w:rsidRPr="007260EA">
              <w:rPr>
                <w:sz w:val="20"/>
              </w:rPr>
              <w:fldChar w:fldCharType="end"/>
            </w:r>
            <w:bookmarkEnd w:id="5"/>
          </w:p>
        </w:tc>
        <w:tc>
          <w:tcPr>
            <w:tcW w:w="248" w:type="pct"/>
            <w:gridSpan w:val="2"/>
            <w:tcBorders>
              <w:left w:val="nil"/>
              <w:bottom w:val="single" w:color="auto" w:sz="4" w:space="0"/>
              <w:right w:val="single" w:color="auto" w:sz="4" w:space="0"/>
            </w:tcBorders>
            <w:shd w:val="pct12" w:color="auto" w:fill="auto"/>
          </w:tcPr>
          <w:p w:rsidRPr="007260EA" w:rsidR="00D95804" w:rsidP="00455CE1" w:rsidRDefault="00D95804">
            <w:pPr>
              <w:rPr>
                <w:sz w:val="18"/>
                <w:szCs w:val="18"/>
              </w:rPr>
            </w:pPr>
            <w:r w:rsidRPr="007260EA">
              <w:rPr>
                <w:sz w:val="18"/>
                <w:szCs w:val="18"/>
              </w:rPr>
              <w:t>kr.</w:t>
            </w:r>
          </w:p>
        </w:tc>
      </w:tr>
      <w:tr w:rsidRPr="007260EA" w:rsidR="00D95804" w:rsidTr="00452D4E">
        <w:trPr>
          <w:trHeight w:val="108"/>
        </w:trPr>
        <w:tc>
          <w:tcPr>
            <w:tcW w:w="4103" w:type="pct"/>
            <w:gridSpan w:val="3"/>
            <w:tcBorders>
              <w:top w:val="single" w:color="auto" w:sz="4" w:space="0"/>
              <w:left w:val="single" w:color="auto" w:sz="4" w:space="0"/>
              <w:bottom w:val="single" w:color="auto" w:sz="4" w:space="0"/>
              <w:right w:val="single" w:color="auto" w:sz="4" w:space="0"/>
            </w:tcBorders>
            <w:shd w:val="pct12" w:color="auto" w:fill="auto"/>
          </w:tcPr>
          <w:p w:rsidRPr="007260EA" w:rsidR="00D95804" w:rsidP="00455CE1" w:rsidRDefault="00D95804">
            <w:pPr>
              <w:rPr>
                <w:sz w:val="20"/>
              </w:rPr>
            </w:pPr>
            <w:r w:rsidRPr="007260EA">
              <w:rPr>
                <w:sz w:val="20"/>
              </w:rPr>
              <w:t>Debiteret vandmængde 2012</w:t>
            </w:r>
          </w:p>
        </w:tc>
        <w:tc>
          <w:tcPr>
            <w:tcW w:w="649" w:type="pct"/>
            <w:tcBorders>
              <w:top w:val="single" w:color="auto" w:sz="4" w:space="0"/>
              <w:left w:val="single" w:color="auto" w:sz="4" w:space="0"/>
              <w:bottom w:val="single" w:color="auto" w:sz="4" w:space="0"/>
              <w:right w:val="nil"/>
            </w:tcBorders>
            <w:shd w:val="pct12" w:color="auto" w:fill="auto"/>
          </w:tcPr>
          <w:p w:rsidRPr="007260EA" w:rsidR="00D95804" w:rsidP="00A17105" w:rsidRDefault="00D95804">
            <w:pPr>
              <w:jc w:val="right"/>
              <w:rPr>
                <w:sz w:val="20"/>
              </w:rPr>
            </w:pPr>
            <w:r w:rsidRPr="007260EA">
              <w:rPr>
                <w:sz w:val="20"/>
              </w:rPr>
              <w:fldChar w:fldCharType="begin"/>
            </w:r>
            <w:r w:rsidRPr="007260EA">
              <w:rPr>
                <w:sz w:val="20"/>
              </w:rPr>
              <w:instrText xml:space="preserve"> REF DebVand \h  \* MERGEFORMAT </w:instrText>
            </w:r>
            <w:r w:rsidRPr="007260EA">
              <w:rPr>
                <w:sz w:val="20"/>
              </w:rPr>
            </w:r>
            <w:r w:rsidRPr="007260EA">
              <w:rPr>
                <w:sz w:val="20"/>
              </w:rPr>
              <w:fldChar w:fldCharType="separate"/>
            </w:r>
            <w:r w:rsidRPr="00692A47" w:rsidR="00692A47">
              <w:rPr>
                <w:sz w:val="20"/>
              </w:rPr>
              <w:t>1.762.803</w:t>
            </w:r>
            <w:r w:rsidRPr="007260EA">
              <w:rPr>
                <w:sz w:val="20"/>
              </w:rPr>
              <w:fldChar w:fldCharType="end"/>
            </w:r>
          </w:p>
        </w:tc>
        <w:tc>
          <w:tcPr>
            <w:tcW w:w="248" w:type="pct"/>
            <w:gridSpan w:val="2"/>
            <w:tcBorders>
              <w:top w:val="single" w:color="auto" w:sz="4" w:space="0"/>
              <w:left w:val="nil"/>
              <w:bottom w:val="single" w:color="auto" w:sz="4" w:space="0"/>
              <w:right w:val="single" w:color="auto" w:sz="4" w:space="0"/>
            </w:tcBorders>
            <w:shd w:val="pct12" w:color="auto" w:fill="auto"/>
          </w:tcPr>
          <w:p w:rsidRPr="007260EA" w:rsidR="00D95804" w:rsidP="00455CE1" w:rsidRDefault="00D95804">
            <w:pPr>
              <w:jc w:val="right"/>
              <w:rPr>
                <w:sz w:val="18"/>
                <w:szCs w:val="18"/>
              </w:rPr>
            </w:pPr>
            <w:r w:rsidRPr="007260EA">
              <w:rPr>
                <w:sz w:val="18"/>
                <w:szCs w:val="18"/>
              </w:rPr>
              <w:t>m</w:t>
            </w:r>
            <w:r w:rsidRPr="007260EA">
              <w:rPr>
                <w:sz w:val="18"/>
                <w:szCs w:val="18"/>
                <w:vertAlign w:val="superscript"/>
              </w:rPr>
              <w:t>3</w:t>
            </w:r>
          </w:p>
        </w:tc>
      </w:tr>
      <w:tr w:rsidRPr="007260EA" w:rsidR="00D95804" w:rsidTr="00452D4E">
        <w:trPr>
          <w:gridAfter w:val="1"/>
          <w:wAfter w:w="6" w:type="pct"/>
          <w:trHeight w:val="108"/>
        </w:trPr>
        <w:tc>
          <w:tcPr>
            <w:tcW w:w="4103" w:type="pct"/>
            <w:gridSpan w:val="3"/>
            <w:tcBorders>
              <w:top w:val="single" w:color="auto" w:sz="4" w:space="0"/>
              <w:left w:val="single" w:color="auto" w:sz="4" w:space="0"/>
              <w:bottom w:val="single" w:color="auto" w:sz="4" w:space="0"/>
              <w:right w:val="single" w:color="auto" w:sz="4" w:space="0"/>
            </w:tcBorders>
            <w:shd w:val="pct12" w:color="auto" w:fill="auto"/>
          </w:tcPr>
          <w:p w:rsidRPr="007260EA" w:rsidR="00D95804" w:rsidP="00455CE1" w:rsidRDefault="00D95804">
            <w:pPr>
              <w:rPr>
                <w:sz w:val="20"/>
              </w:rPr>
            </w:pPr>
            <w:r w:rsidRPr="007260EA">
              <w:rPr>
                <w:sz w:val="20"/>
              </w:rPr>
              <w:t xml:space="preserve">Prisloft 2014 </w:t>
            </w:r>
          </w:p>
        </w:tc>
        <w:bookmarkStart w:name="Prisloft" w:id="6"/>
        <w:tc>
          <w:tcPr>
            <w:tcW w:w="891" w:type="pct"/>
            <w:gridSpan w:val="2"/>
            <w:tcBorders>
              <w:top w:val="single" w:color="auto" w:sz="4" w:space="0"/>
              <w:left w:val="single" w:color="auto" w:sz="4" w:space="0"/>
              <w:bottom w:val="single" w:color="auto" w:sz="4" w:space="0"/>
              <w:right w:val="single" w:color="auto" w:sz="4" w:space="0"/>
            </w:tcBorders>
            <w:shd w:val="pct12" w:color="auto" w:fill="auto"/>
          </w:tcPr>
          <w:p w:rsidRPr="007260EA" w:rsidR="00D95804" w:rsidP="005C4583" w:rsidRDefault="00D95804">
            <w:pPr>
              <w:jc w:val="right"/>
              <w:rPr>
                <w:sz w:val="20"/>
              </w:rPr>
            </w:pPr>
            <w:r w:rsidRPr="007260EA">
              <w:rPr>
                <w:sz w:val="20"/>
              </w:rPr>
              <w:fldChar w:fldCharType="begin"/>
            </w:r>
            <w:r w:rsidRPr="007260EA">
              <w:rPr>
                <w:sz w:val="20"/>
              </w:rPr>
              <w:instrText xml:space="preserve"> =IndtRamme/DebVand \# "0,00" </w:instrText>
            </w:r>
            <w:r w:rsidRPr="007260EA">
              <w:rPr>
                <w:sz w:val="20"/>
              </w:rPr>
              <w:fldChar w:fldCharType="separate"/>
            </w:r>
            <w:r w:rsidR="00472406">
              <w:rPr>
                <w:noProof/>
                <w:sz w:val="20"/>
              </w:rPr>
              <w:t>36,49</w:t>
            </w:r>
            <w:r w:rsidRPr="007260EA">
              <w:rPr>
                <w:sz w:val="20"/>
              </w:rPr>
              <w:fldChar w:fldCharType="end"/>
            </w:r>
            <w:bookmarkEnd w:id="6"/>
            <w:r w:rsidRPr="007260EA">
              <w:rPr>
                <w:sz w:val="20"/>
              </w:rPr>
              <w:t xml:space="preserve"> kr. pr. m</w:t>
            </w:r>
            <w:r w:rsidRPr="007260EA">
              <w:rPr>
                <w:sz w:val="20"/>
                <w:vertAlign w:val="superscript"/>
              </w:rPr>
              <w:t>3</w:t>
            </w:r>
          </w:p>
        </w:tc>
      </w:tr>
    </w:tbl>
    <w:p w:rsidRPr="00C61320" w:rsidR="00375E51" w:rsidP="00375E51" w:rsidRDefault="00375E51">
      <w:pPr>
        <w:jc w:val="both"/>
        <w:rPr>
          <w:i/>
          <w:sz w:val="20"/>
        </w:rPr>
      </w:pPr>
      <w:r w:rsidRPr="00B82DF3">
        <w:t>*</w:t>
      </w:r>
      <w:r w:rsidRPr="00B82DF3">
        <w:rPr>
          <w:i/>
          <w:sz w:val="20"/>
        </w:rPr>
        <w:t>Bemærk, at der ved kontrollen med overholdelsen af prisloftet for 201</w:t>
      </w:r>
      <w:r>
        <w:rPr>
          <w:i/>
          <w:sz w:val="20"/>
        </w:rPr>
        <w:t>2</w:t>
      </w:r>
      <w:r w:rsidRPr="00B82DF3">
        <w:rPr>
          <w:i/>
          <w:sz w:val="20"/>
        </w:rPr>
        <w:t xml:space="preserve"> - som foret</w:t>
      </w:r>
      <w:r w:rsidRPr="00B82DF3">
        <w:rPr>
          <w:i/>
          <w:sz w:val="20"/>
        </w:rPr>
        <w:t>a</w:t>
      </w:r>
      <w:r w:rsidRPr="00B82DF3">
        <w:rPr>
          <w:i/>
          <w:sz w:val="20"/>
        </w:rPr>
        <w:t>ges i dette prisloft for 201</w:t>
      </w:r>
      <w:r>
        <w:rPr>
          <w:i/>
          <w:sz w:val="20"/>
        </w:rPr>
        <w:t>4</w:t>
      </w:r>
      <w:r w:rsidRPr="00B82DF3">
        <w:rPr>
          <w:i/>
          <w:sz w:val="20"/>
        </w:rPr>
        <w:t xml:space="preserve"> - kan opstå en korrektion, som får betydning for den saml</w:t>
      </w:r>
      <w:r w:rsidRPr="00B82DF3">
        <w:rPr>
          <w:i/>
          <w:sz w:val="20"/>
        </w:rPr>
        <w:t>e</w:t>
      </w:r>
      <w:r w:rsidRPr="00B82DF3">
        <w:rPr>
          <w:i/>
          <w:sz w:val="20"/>
        </w:rPr>
        <w:t>de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lastRenderedPageBreak/>
        <w:t xml:space="preserve">Begrundelserne for de fastsatte beløb i tabellen gennemgås enkeltvis i det følgende. </w:t>
      </w:r>
    </w:p>
    <w:p w:rsidR="00BA627A" w:rsidP="00375E51" w:rsidRDefault="00BA627A">
      <w:pPr>
        <w:jc w:val="both"/>
      </w:pPr>
    </w:p>
    <w:p w:rsidR="00375E51" w:rsidP="00375E51" w:rsidRDefault="00375E51">
      <w:pPr>
        <w:jc w:val="both"/>
      </w:pPr>
      <w:r>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lastRenderedPageBreak/>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1450FA">
            <w:pPr>
              <w:keepNext/>
              <w:jc w:val="right"/>
              <w:rPr>
                <w:sz w:val="20"/>
                <w:highlight w:val="magenta"/>
              </w:rPr>
            </w:pPr>
            <w:r w:rsidRPr="001450FA">
              <w:rPr>
                <w:sz w:val="20"/>
              </w:rPr>
              <w:t>12.162.849</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Pr>
                <w:sz w:val="20"/>
              </w:rPr>
              <w:t>Prisfremskrivning</w:t>
            </w:r>
            <w:r w:rsidRPr="00257DE4">
              <w:rPr>
                <w:sz w:val="20"/>
              </w:rPr>
              <w:t xml:space="preserve"> </w:t>
            </w:r>
            <w:r>
              <w:rPr>
                <w:sz w:val="20"/>
              </w:rPr>
              <w:t>3,1</w:t>
            </w:r>
            <w:r w:rsidRPr="00257DE4">
              <w:rPr>
                <w:sz w:val="20"/>
              </w:rPr>
              <w:t xml:space="preserve">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1450FA">
            <w:pPr>
              <w:keepNext/>
              <w:jc w:val="right"/>
              <w:rPr>
                <w:sz w:val="20"/>
                <w:highlight w:val="magenta"/>
              </w:rPr>
            </w:pPr>
            <w:r w:rsidRPr="001450FA">
              <w:rPr>
                <w:sz w:val="20"/>
              </w:rPr>
              <w:t>377.048</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1450FA" w:rsidRDefault="00AD4B44">
            <w:pPr>
              <w:keepNext/>
              <w:rPr>
                <w:sz w:val="20"/>
              </w:rPr>
            </w:pPr>
            <w:r w:rsidRPr="001450FA">
              <w:rPr>
                <w:sz w:val="20"/>
              </w:rPr>
              <w:t>Forhøjelse efter § 8, stk. 5</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6E26AE" w:rsidRDefault="001450FA">
            <w:pPr>
              <w:keepNext/>
              <w:jc w:val="right"/>
              <w:rPr>
                <w:sz w:val="20"/>
                <w:highlight w:val="magenta"/>
              </w:rPr>
            </w:pPr>
            <w:r w:rsidRPr="001450FA">
              <w:rPr>
                <w:sz w:val="20"/>
              </w:rPr>
              <w:t>1.117.645</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1450FA">
            <w:pPr>
              <w:keepNext/>
              <w:jc w:val="right"/>
              <w:rPr>
                <w:sz w:val="20"/>
                <w:highlight w:val="magenta"/>
              </w:rPr>
            </w:pPr>
            <w:r w:rsidRPr="001450FA">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1450FA" w:rsidRDefault="001450FA">
            <w:pPr>
              <w:keepNext/>
              <w:jc w:val="right"/>
              <w:rPr>
                <w:sz w:val="20"/>
                <w:highlight w:val="magenta"/>
              </w:rPr>
            </w:pPr>
            <w:bookmarkStart w:name="KorrDrift" w:id="7"/>
            <w:r w:rsidRPr="001450FA">
              <w:rPr>
                <w:sz w:val="20"/>
              </w:rPr>
              <w:t>13.657.543</w:t>
            </w:r>
            <w:bookmarkEnd w:id="7"/>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375E51" w:rsidP="00375E51" w:rsidRDefault="00375E51">
      <w:pPr>
        <w:jc w:val="both"/>
        <w:rPr>
          <w:szCs w:val="24"/>
        </w:rPr>
      </w:pPr>
    </w:p>
    <w:p w:rsidR="00545BF8" w:rsidP="00375E51" w:rsidRDefault="00545BF8">
      <w:pPr>
        <w:rPr>
          <w:b/>
          <w:szCs w:val="24"/>
        </w:rPr>
      </w:pPr>
      <w:r>
        <w:t>Selskabet har i prisloftet for 2013 fået et midlertidigt tillæg til driftso</w:t>
      </w:r>
      <w:r>
        <w:t>m</w:t>
      </w:r>
      <w:r>
        <w:t>kostningerne, jf. § 8, stk. 5. Tillægget gives udelukkende i selskabets prisloft for 2013, hvorfor det ikke indgår i prisfremskrivningen af drift</w:t>
      </w:r>
      <w:r>
        <w:t>s</w:t>
      </w:r>
      <w:r>
        <w:t xml:space="preserve">omkostninger i prisloftet for 2013 til 2014- niveau. Tillægget, jf. § 8,stk. 5, udgør </w:t>
      </w:r>
      <w:r w:rsidRPr="00545BF8">
        <w:rPr>
          <w:szCs w:val="24"/>
        </w:rPr>
        <w:t>1.117.645</w:t>
      </w:r>
      <w:r>
        <w:t xml:space="preserve"> kr.</w:t>
      </w:r>
    </w:p>
    <w:p w:rsidR="00545BF8" w:rsidP="00375E51" w:rsidRDefault="00545BF8">
      <w:pPr>
        <w:rPr>
          <w:b/>
          <w:szCs w:val="24"/>
        </w:rPr>
      </w:pPr>
    </w:p>
    <w:p w:rsidRPr="00075DCF" w:rsidR="00375E51" w:rsidP="00375E51" w:rsidRDefault="00375E51">
      <w:pPr>
        <w:rPr>
          <w:b/>
          <w:szCs w:val="24"/>
        </w:rPr>
      </w:pPr>
      <w:r>
        <w:rPr>
          <w:b/>
          <w:szCs w:val="24"/>
        </w:rPr>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1450FA" w:rsidP="00375E51" w:rsidRDefault="001450FA">
      <w:pPr>
        <w:jc w:val="both"/>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375E51" w:rsidP="00375E51"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375E51" w:rsidP="00375E51" w:rsidRDefault="00375E51">
      <w:pPr>
        <w:autoSpaceDE w:val="0"/>
        <w:autoSpaceDN w:val="0"/>
        <w:adjustRightInd w:val="0"/>
        <w:jc w:val="both"/>
        <w:rPr>
          <w:bCs/>
          <w:i/>
          <w:color w:val="000000"/>
        </w:rPr>
      </w:pPr>
      <w:r>
        <w:rPr>
          <w:bCs/>
          <w:i/>
          <w:color w:val="000000"/>
        </w:rPr>
        <w:lastRenderedPageBreak/>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375E51" w:rsidP="00375E51" w:rsidRDefault="00375E51">
      <w:pPr>
        <w:jc w:val="both"/>
      </w:pPr>
    </w:p>
    <w:p w:rsidR="00375E51" w:rsidP="00375E51" w:rsidRDefault="00375E51">
      <w:pPr>
        <w:jc w:val="both"/>
      </w:pPr>
      <w:r>
        <w:t xml:space="preserve">Den samlede korrektion for prisudviklingen kan således opgøres til </w:t>
      </w:r>
      <w:bookmarkStart w:name="PrisUdv" w:id="8"/>
      <w:r w:rsidRPr="001450FA" w:rsidR="001450FA">
        <w:t>204.863</w:t>
      </w:r>
      <w:bookmarkEnd w:id="8"/>
      <w:r>
        <w:rPr>
          <w:szCs w:val="24"/>
        </w:rPr>
        <w:t xml:space="preserve"> </w:t>
      </w:r>
      <w:r>
        <w:t xml:space="preserve">kr., </w:t>
      </w:r>
      <w:r w:rsidRPr="00BB0466">
        <w:t xml:space="preserve">svarende til </w:t>
      </w:r>
      <w:r>
        <w:t xml:space="preserve">1,5 pct. af </w:t>
      </w:r>
      <w:r w:rsidRPr="001450FA" w:rsidR="001450FA">
        <w:t>13.657.543</w:t>
      </w:r>
      <w:r>
        <w:t xml:space="preserve"> kr. De pristalskorrigerede driftsomkost</w:t>
      </w:r>
      <w:r w:rsidR="001450FA">
        <w:t xml:space="preserve">ninger kan således opgøres til </w:t>
      </w:r>
      <w:r w:rsidRPr="001450FA" w:rsidR="001450FA">
        <w:t>13.862.406</w:t>
      </w:r>
      <w:r>
        <w:t xml:space="preserve"> kr. </w:t>
      </w:r>
      <w:r w:rsidRPr="00F77FB5">
        <w:t>(</w:t>
      </w:r>
      <w:r>
        <w:t>1,</w:t>
      </w:r>
      <w:r w:rsidRPr="00BB0466">
        <w:t>0</w:t>
      </w:r>
      <w:r>
        <w:t>15</w:t>
      </w:r>
      <w:r w:rsidRPr="00F77FB5">
        <w:t>*</w:t>
      </w:r>
      <w:r w:rsidRPr="001450FA" w:rsidR="001450FA">
        <w:t>13.657.543</w:t>
      </w:r>
      <w:r w:rsidRPr="00F77FB5">
        <w:t xml:space="preserve"> 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1006A9" w:rsidR="001006A9">
        <w:t>13.787.447</w:t>
      </w:r>
      <w:r w:rsidR="001006A9">
        <w:t xml:space="preserve"> </w:t>
      </w:r>
      <w:r>
        <w:t xml:space="preserve">kr. </w:t>
      </w:r>
      <w:r w:rsidR="00A41ED5">
        <w:t>De pristalskorrigerede driftsomkostninger for selskabet eksklusiv forhøje</w:t>
      </w:r>
      <w:r w:rsidR="00A41ED5">
        <w:t>l</w:t>
      </w:r>
      <w:r w:rsidR="00A41ED5">
        <w:t>sen efter § 8, stk. 5, er lavere end de effektive driftsomkostninger for se</w:t>
      </w:r>
      <w:r w:rsidR="00A41ED5">
        <w:t>l</w:t>
      </w:r>
      <w:r w:rsidR="00A41ED5">
        <w:t>skabet. Selskabets pristalskorrigerede driftsomkostninger eksklusiv fo</w:t>
      </w:r>
      <w:r w:rsidR="00A41ED5">
        <w:t>r</w:t>
      </w:r>
      <w:r w:rsidR="00A41ED5">
        <w:t>højelsen efter § 8, stk. 5 udgør ((</w:t>
      </w:r>
      <w:r w:rsidRPr="00A41ED5" w:rsidR="00A41ED5">
        <w:t>13.657.543</w:t>
      </w:r>
      <w:r w:rsidR="00A41ED5">
        <w:t xml:space="preserve"> – </w:t>
      </w:r>
      <w:r w:rsidRPr="00A41ED5" w:rsidR="00A41ED5">
        <w:t>1.117.645</w:t>
      </w:r>
      <w:r w:rsidR="00A41ED5">
        <w:t xml:space="preserve">)*1,015) </w:t>
      </w:r>
      <w:r w:rsidRPr="00A41ED5" w:rsidR="00A41ED5">
        <w:t>12.727.996</w:t>
      </w:r>
      <w:r w:rsidR="00A41ED5">
        <w:t xml:space="preserve"> kr.  </w:t>
      </w:r>
      <w:r>
        <w:t xml:space="preserve">De pristalskorrigerede driftsomkostninger forhøjes derfor med </w:t>
      </w:r>
      <w:bookmarkStart w:name="EffNiv" w:id="9"/>
      <w:r w:rsidRPr="001006A9" w:rsidR="001006A9">
        <w:t>1.059.451</w:t>
      </w:r>
      <w:bookmarkEnd w:id="9"/>
      <w:r>
        <w:t xml:space="preserve"> kr. (</w:t>
      </w:r>
      <w:r w:rsidRPr="001006A9" w:rsidR="001006A9">
        <w:t>13.787.447</w:t>
      </w:r>
      <w:r w:rsidR="001006A9">
        <w:t xml:space="preserve"> </w:t>
      </w:r>
      <w:r w:rsidR="00A429FA">
        <w:t>–</w:t>
      </w:r>
      <w:r w:rsidRPr="00A429FA" w:rsidR="00A429FA">
        <w:t xml:space="preserve"> </w:t>
      </w:r>
      <w:r w:rsidR="00A41ED5">
        <w:t>12.727.996</w:t>
      </w:r>
      <w:r w:rsidRPr="00A429FA" w:rsidR="00A429FA">
        <w:t xml:space="preserve"> </w:t>
      </w:r>
      <w:r>
        <w:t xml:space="preserve">kr.) til </w:t>
      </w:r>
      <w:r w:rsidR="001006A9">
        <w:t>13.787.447</w:t>
      </w:r>
      <w:r w:rsidR="00E2273D">
        <w:t xml:space="preserve"> </w:t>
      </w:r>
      <w:r>
        <w:t>kr.</w:t>
      </w:r>
    </w:p>
    <w:p w:rsidR="00A41ED5" w:rsidP="00AE1521" w:rsidRDefault="00A41ED5">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 xml:space="preserve">ningen som et (rullende) gennemsnit af produktivitetsudviklingen i de ti </w:t>
      </w:r>
      <w:r>
        <w:lastRenderedPageBreak/>
        <w:t>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AE1521" w:rsidP="00AE1521" w:rsidRDefault="00AE1521">
      <w:pPr>
        <w:autoSpaceDE w:val="0"/>
        <w:autoSpaceDN w:val="0"/>
        <w:adjustRightInd w:val="0"/>
        <w:jc w:val="both"/>
      </w:pPr>
    </w:p>
    <w:p w:rsidR="00AE1521" w:rsidP="00AE1521" w:rsidRDefault="00AE1521">
      <w:pPr>
        <w:jc w:val="both"/>
        <w:rPr>
          <w:i/>
        </w:rPr>
      </w:pPr>
      <w:r>
        <w:rPr>
          <w:i/>
        </w:rPr>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 xml:space="preserve">10-års </w:t>
            </w:r>
            <w:proofErr w:type="gramStart"/>
            <w:r w:rsidRPr="00257DE4">
              <w:rPr>
                <w:b/>
                <w:bCs/>
                <w:color w:val="FFFFFF"/>
                <w:sz w:val="20"/>
              </w:rPr>
              <w:t>gennemsnit                                                                                                       -0</w:t>
            </w:r>
            <w:proofErr w:type="gramEnd"/>
            <w:r w:rsidRPr="00257DE4">
              <w:rPr>
                <w:b/>
                <w:bCs/>
                <w:color w:val="FFFFFF"/>
                <w:sz w:val="20"/>
              </w:rPr>
              <w:t>,</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E1521" w:rsidP="00AE1521" w:rsidRDefault="00AE1521">
      <w:pPr>
        <w:jc w:val="both"/>
      </w:pPr>
      <w:r>
        <w:t>Det generelle effektiviseringskrav bortfalder derfor i prisloftet for 2014.</w:t>
      </w:r>
    </w:p>
    <w:p w:rsidR="00807134" w:rsidP="00807134" w:rsidRDefault="0080713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lastRenderedPageBreak/>
        <w:t xml:space="preserve">sætning af </w:t>
      </w:r>
      <w:proofErr w:type="spellStart"/>
      <w:r>
        <w:rPr>
          <w:color w:val="000000"/>
        </w:rPr>
        <w:t>costdrivere</w:t>
      </w:r>
      <w:proofErr w:type="spellEnd"/>
      <w:r>
        <w:rPr>
          <w:color w:val="000000"/>
        </w:rPr>
        <w:t xml:space="preserve"> har betydning for selskabets effektiviseringspote</w:t>
      </w:r>
      <w:r>
        <w:rPr>
          <w:color w:val="000000"/>
        </w:rPr>
        <w:t>n</w:t>
      </w:r>
      <w:r>
        <w:rPr>
          <w:color w:val="000000"/>
        </w:rPr>
        <w:t>tiale.</w:t>
      </w:r>
    </w:p>
    <w:p w:rsidR="00AE1521" w:rsidP="00AE1521" w:rsidRDefault="00AE1521">
      <w:pPr>
        <w:jc w:val="both"/>
        <w:rPr>
          <w:color w:val="000000"/>
        </w:rPr>
      </w:pPr>
    </w:p>
    <w:p w:rsidR="00AE1521" w:rsidP="00AE1521" w:rsidRDefault="00AE1521">
      <w:pPr>
        <w:jc w:val="both"/>
        <w:rPr>
          <w:color w:val="000000"/>
        </w:rPr>
      </w:pPr>
      <w:r>
        <w:rPr>
          <w:color w:val="000000"/>
        </w:rPr>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 xml:space="preserve">sammensætning af </w:t>
      </w:r>
      <w:proofErr w:type="spellStart"/>
      <w:r w:rsidRPr="00427DE9">
        <w:rPr>
          <w:i/>
          <w:color w:val="000000"/>
        </w:rPr>
        <w:t>costdrivere</w:t>
      </w:r>
      <w:proofErr w:type="spellEnd"/>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1450FA" w:rsidP="00AE1521" w:rsidRDefault="001450FA">
      <w:pPr>
        <w:jc w:val="both"/>
        <w:rPr>
          <w:color w:val="000000"/>
          <w:u w:val="single"/>
        </w:rPr>
      </w:pPr>
    </w:p>
    <w:p w:rsidR="00AE1521" w:rsidP="00AE1521" w:rsidRDefault="00AE1521">
      <w:pPr>
        <w:jc w:val="both"/>
        <w:rPr>
          <w:color w:val="000000"/>
          <w:u w:val="single"/>
        </w:rPr>
      </w:pPr>
      <w:r>
        <w:rPr>
          <w:color w:val="000000"/>
          <w:u w:val="single"/>
        </w:rPr>
        <w:t>S</w:t>
      </w:r>
      <w:r w:rsidRPr="000E216D">
        <w:rPr>
          <w:color w:val="000000"/>
          <w:u w:val="single"/>
        </w:rPr>
        <w:t>ærlige forhold</w:t>
      </w:r>
    </w:p>
    <w:p w:rsidRPr="000E216D" w:rsidR="00EA4BD2" w:rsidP="00AE1521" w:rsidRDefault="00EA4BD2">
      <w:pPr>
        <w:jc w:val="both"/>
        <w:rPr>
          <w:color w:val="000000"/>
          <w:u w:val="single"/>
        </w:rPr>
      </w:pPr>
    </w:p>
    <w:p w:rsidR="00E2273D" w:rsidP="00E2273D" w:rsidRDefault="00E2273D">
      <w:pPr>
        <w:jc w:val="both"/>
        <w:rPr>
          <w:i/>
        </w:rPr>
      </w:pPr>
      <w:r w:rsidRPr="002F295C">
        <w:rPr>
          <w:i/>
        </w:rPr>
        <w:t>Tæthedskorrektion</w:t>
      </w:r>
    </w:p>
    <w:p w:rsidR="00E2273D" w:rsidP="00E2273D" w:rsidRDefault="00E2273D">
      <w:pPr>
        <w:jc w:val="both"/>
      </w:pPr>
      <w:r>
        <w:t>Selskabet har indsendt oplysninger vedrørende tæthedskorrektion i mail af 17. september 2013</w:t>
      </w:r>
    </w:p>
    <w:p w:rsidRPr="007E45C4" w:rsidR="00E2273D" w:rsidP="00E2273D" w:rsidRDefault="00E2273D">
      <w:pPr>
        <w:jc w:val="both"/>
      </w:pPr>
    </w:p>
    <w:p w:rsidR="00E2273D" w:rsidP="00E2273D" w:rsidRDefault="00E2273D">
      <w:pPr>
        <w:jc w:val="both"/>
      </w:pPr>
      <w:r>
        <w:t>I benchmarkingmodellen tages der hensyn til, at selskaberne kan være beliggende i tætte områder med en kompleks infrastruktur, hvilket der er opgjort et tæthedsmål for, jf. bilag 3 til Resultatorienteret Benchmarking 2014</w:t>
      </w:r>
      <w:r>
        <w:rPr>
          <w:rStyle w:val="Fodnotehenvisning"/>
        </w:rPr>
        <w:footnoteReference w:id="2"/>
      </w:r>
      <w:r>
        <w:t>. Tæthedsmålet er antal målere per meter spildevandsledning.</w:t>
      </w:r>
    </w:p>
    <w:p w:rsidR="00E2273D" w:rsidP="00E2273D" w:rsidRDefault="00E2273D">
      <w:pPr>
        <w:jc w:val="both"/>
      </w:pPr>
    </w:p>
    <w:p w:rsidR="00E2273D" w:rsidP="00E2273D" w:rsidRDefault="00E2273D">
      <w:pPr>
        <w:jc w:val="both"/>
      </w:pPr>
      <w:r>
        <w:t xml:space="preserve">Tæthedsmålet benyttes i beregningen af det tæthedskorrigerede </w:t>
      </w:r>
      <w:proofErr w:type="spellStart"/>
      <w:r>
        <w:t>netvol</w:t>
      </w:r>
      <w:r>
        <w:t>u</w:t>
      </w:r>
      <w:r>
        <w:t>menmål</w:t>
      </w:r>
      <w:proofErr w:type="spellEnd"/>
      <w:r>
        <w:t>, hvorfor det har en betydning for benchmarkingen af selskabe</w:t>
      </w:r>
      <w:r>
        <w:t>r</w:t>
      </w:r>
      <w:r>
        <w:t>ne, jf. bilag 4 til Hovedpapiret for benchmarking 2013</w:t>
      </w:r>
      <w:r>
        <w:rPr>
          <w:rStyle w:val="Fodnotehenvisning"/>
        </w:rPr>
        <w:footnoteReference w:id="3"/>
      </w:r>
      <w:r>
        <w:t>. Tæthedskorre</w:t>
      </w:r>
      <w:r>
        <w:t>k</w:t>
      </w:r>
      <w:r>
        <w:t xml:space="preserve">tionen forøger selskabets </w:t>
      </w:r>
      <w:proofErr w:type="spellStart"/>
      <w:r>
        <w:t>netvolumenmål</w:t>
      </w:r>
      <w:proofErr w:type="spellEnd"/>
      <w:r>
        <w:t>, hvilket kan reducere effektiv</w:t>
      </w:r>
      <w:r>
        <w:t>i</w:t>
      </w:r>
      <w:r>
        <w:t xml:space="preserve">seringspotentialet. </w:t>
      </w:r>
    </w:p>
    <w:p w:rsidR="00E2273D" w:rsidP="00E2273D" w:rsidRDefault="00E2273D">
      <w:pPr>
        <w:jc w:val="both"/>
      </w:pPr>
    </w:p>
    <w:p w:rsidR="00E2273D" w:rsidP="00E2273D" w:rsidRDefault="00E2273D">
      <w:pPr>
        <w:jc w:val="both"/>
      </w:pPr>
      <w:r>
        <w:t>Forsyningssekretariatet er blevet gjort opmærksomt på, at det anvendte tæthedsmål for nogle selskaber kan være opgjort forkert. Det skyldes, at nogle selskaber har separatkloakereret dele af eller hele ledningsnettet. I de tilfælde bliver tæthedsmålet opgjort for lavt, idet regnvandsledninge</w:t>
      </w:r>
      <w:r>
        <w:t>r</w:t>
      </w:r>
      <w:r>
        <w:t xml:space="preserve">ne indgår i tæthedsmålet. </w:t>
      </w:r>
    </w:p>
    <w:p w:rsidR="00E2273D" w:rsidP="00E2273D" w:rsidRDefault="00E2273D">
      <w:pPr>
        <w:jc w:val="both"/>
      </w:pPr>
    </w:p>
    <w:p w:rsidR="00E2273D" w:rsidP="00E2273D" w:rsidRDefault="00E2273D">
      <w:pPr>
        <w:jc w:val="both"/>
      </w:pPr>
      <w:r>
        <w:t>For at rette op på eventuelle fejl i selskabernes tæthedsmål, har Fors</w:t>
      </w:r>
      <w:r>
        <w:t>y</w:t>
      </w:r>
      <w:r>
        <w:t>ningssekretariatet i mail af 1</w:t>
      </w:r>
      <w:r w:rsidR="00347627">
        <w:t>6</w:t>
      </w:r>
      <w:r>
        <w:t xml:space="preserve">. </w:t>
      </w:r>
      <w:r w:rsidR="00347627">
        <w:t>september</w:t>
      </w:r>
      <w:r>
        <w:t xml:space="preserve"> 2013 opfordret selskaberne til at gøre opmærksom på, om de har separatkloakeret ledningsnettet. </w:t>
      </w:r>
    </w:p>
    <w:p w:rsidR="00E2273D" w:rsidP="00E2273D" w:rsidRDefault="00E2273D">
      <w:pPr>
        <w:jc w:val="both"/>
      </w:pPr>
    </w:p>
    <w:p w:rsidR="00E2273D" w:rsidP="00E2273D" w:rsidRDefault="00E2273D">
      <w:pPr>
        <w:jc w:val="both"/>
      </w:pPr>
      <w:r>
        <w:t>Selskabet har indsendt oplysninger om, hvor mange kilometer reg</w:t>
      </w:r>
      <w:r>
        <w:t>n</w:t>
      </w:r>
      <w:r>
        <w:t>vandsledninger, selskabet har.</w:t>
      </w:r>
    </w:p>
    <w:p w:rsidR="00E2273D" w:rsidP="00E2273D" w:rsidRDefault="00E2273D">
      <w:pPr>
        <w:jc w:val="both"/>
      </w:pPr>
    </w:p>
    <w:p w:rsidR="00E2273D" w:rsidP="00E2273D" w:rsidRDefault="00E2273D">
      <w:pPr>
        <w:spacing w:after="120"/>
        <w:jc w:val="both"/>
      </w:pPr>
      <w:r>
        <w:t>For at tage højde for regnvandsledninger i beregningen af det tæthed</w:t>
      </w:r>
      <w:r>
        <w:t>s</w:t>
      </w:r>
      <w:r>
        <w:t xml:space="preserve">korrigerede </w:t>
      </w:r>
      <w:proofErr w:type="spellStart"/>
      <w:r>
        <w:t>netvolumenmål</w:t>
      </w:r>
      <w:proofErr w:type="spellEnd"/>
      <w:r>
        <w:t xml:space="preserve">, giver Forsyningssekretariatet selskabet et tillæg for </w:t>
      </w:r>
      <w:r>
        <w:rPr>
          <w:i/>
        </w:rPr>
        <w:t>særlige forhold</w:t>
      </w:r>
      <w:r>
        <w:t>. Tillægget tager udgangspunkt i forskellen me</w:t>
      </w:r>
      <w:r>
        <w:t>l</w:t>
      </w:r>
      <w:r>
        <w:t>lem selskabets gamle tæthedsmål og selskabets nye tæthedsmål. Tillæ</w:t>
      </w:r>
      <w:r>
        <w:t>g</w:t>
      </w:r>
      <w:r>
        <w:t>get opgøres på følgende måde:</w:t>
      </w:r>
    </w:p>
    <w:p w:rsidR="00E2273D" w:rsidP="00E2273D" w:rsidRDefault="00E2273D">
      <w:pPr>
        <w:pStyle w:val="Listeafsnit"/>
        <w:numPr>
          <w:ilvl w:val="0"/>
          <w:numId w:val="29"/>
        </w:numPr>
        <w:jc w:val="both"/>
      </w:pPr>
      <w:r>
        <w:lastRenderedPageBreak/>
        <w:t xml:space="preserve">Det nye tæthedsmål beregnes ud fra de indsendte oplysninger. </w:t>
      </w:r>
    </w:p>
    <w:p w:rsidR="00E2273D" w:rsidP="00E2273D" w:rsidRDefault="00E2273D">
      <w:pPr>
        <w:pStyle w:val="Listeafsnit"/>
        <w:numPr>
          <w:ilvl w:val="0"/>
          <w:numId w:val="29"/>
        </w:numPr>
        <w:jc w:val="both"/>
      </w:pPr>
      <w:r>
        <w:t xml:space="preserve">Dernæst findes den relative forskel mellem det oprindelige og det nye tæthedsmål. </w:t>
      </w:r>
    </w:p>
    <w:p w:rsidR="00E2273D" w:rsidP="00E2273D" w:rsidRDefault="00E2273D">
      <w:pPr>
        <w:pStyle w:val="Listeafsnit"/>
        <w:numPr>
          <w:ilvl w:val="0"/>
          <w:numId w:val="29"/>
        </w:numPr>
        <w:jc w:val="both"/>
      </w:pPr>
      <w:r>
        <w:t xml:space="preserve">Dette tal ganges med den absolutte forskel mellem </w:t>
      </w:r>
      <w:proofErr w:type="spellStart"/>
      <w:r>
        <w:t>netvolume</w:t>
      </w:r>
      <w:r>
        <w:t>n</w:t>
      </w:r>
      <w:r>
        <w:t>målet</w:t>
      </w:r>
      <w:proofErr w:type="spellEnd"/>
      <w:r>
        <w:t xml:space="preserve"> og det tæthedskorrigerede </w:t>
      </w:r>
      <w:proofErr w:type="spellStart"/>
      <w:r>
        <w:t>netvolumenmål</w:t>
      </w:r>
      <w:proofErr w:type="spellEnd"/>
      <w:r>
        <w:t>. Resultatet u</w:t>
      </w:r>
      <w:r>
        <w:t>d</w:t>
      </w:r>
      <w:r>
        <w:t>gør tillægget for det særlige forhold.</w:t>
      </w:r>
    </w:p>
    <w:p w:rsidR="00E2273D" w:rsidP="00E2273D" w:rsidRDefault="00E2273D">
      <w:pPr>
        <w:jc w:val="both"/>
      </w:pPr>
    </w:p>
    <w:p w:rsidR="00E2273D" w:rsidP="00E2273D" w:rsidRDefault="00E2273D">
      <w:pPr>
        <w:spacing w:after="120"/>
        <w:jc w:val="both"/>
      </w:pPr>
      <w:r>
        <w:t>Nedenfor er selve beregningen af tillægget vist på ligningsform:</w:t>
      </w:r>
    </w:p>
    <w:p w:rsidR="00E2273D" w:rsidP="00E2273D" w:rsidRDefault="00E2273D">
      <w:pPr>
        <w:jc w:val="both"/>
      </w:pPr>
      <w:r>
        <w:t>Tillæg = ((Nyt tæthedsmål – oprindeligt tæthedsmål)/oprindeligt tæ</w:t>
      </w:r>
      <w:r>
        <w:t>t</w:t>
      </w:r>
      <w:r>
        <w:t xml:space="preserve">hedsmål)*(tæthedskorrigeret </w:t>
      </w:r>
      <w:proofErr w:type="spellStart"/>
      <w:r>
        <w:t>netvolumenmål</w:t>
      </w:r>
      <w:proofErr w:type="spellEnd"/>
      <w:r>
        <w:t xml:space="preserve"> – </w:t>
      </w:r>
      <w:proofErr w:type="spellStart"/>
      <w:r>
        <w:t>netvolumenmål</w:t>
      </w:r>
      <w:proofErr w:type="spellEnd"/>
      <w:r>
        <w:t>)</w:t>
      </w:r>
    </w:p>
    <w:p w:rsidR="00E2273D" w:rsidP="00E2273D" w:rsidRDefault="00E2273D">
      <w:pPr>
        <w:jc w:val="both"/>
      </w:pPr>
    </w:p>
    <w:p w:rsidR="00E2273D" w:rsidP="00E2273D" w:rsidRDefault="00E2273D">
      <w:pPr>
        <w:jc w:val="both"/>
      </w:pPr>
      <w:r>
        <w:t xml:space="preserve">Selskabets tillæg udgør på den baggrund </w:t>
      </w:r>
      <w:r w:rsidRPr="00E2273D">
        <w:t>1.303.004</w:t>
      </w:r>
      <w:r>
        <w:t xml:space="preserve"> kr.</w:t>
      </w:r>
    </w:p>
    <w:p w:rsidR="00AD4B44" w:rsidP="00DE1DE0" w:rsidRDefault="00AD4B44">
      <w:pPr>
        <w:jc w:val="both"/>
      </w:pPr>
    </w:p>
    <w:p w:rsidRPr="00E0777F" w:rsidR="00D44504" w:rsidP="00D44504" w:rsidRDefault="00D44504">
      <w:pPr>
        <w:jc w:val="both"/>
        <w:rPr>
          <w:rStyle w:val="Fremhv"/>
          <w:szCs w:val="24"/>
        </w:rPr>
      </w:pPr>
      <w:bookmarkStart w:name="_Toc366226934" w:id="10"/>
      <w:r w:rsidRPr="00E0777F">
        <w:rPr>
          <w:rStyle w:val="Fremhv"/>
          <w:szCs w:val="24"/>
        </w:rPr>
        <w:t>Biogasanlæg</w:t>
      </w:r>
      <w:bookmarkEnd w:id="10"/>
    </w:p>
    <w:p w:rsidRPr="00E0777F" w:rsidR="00D44504" w:rsidP="00D44504" w:rsidRDefault="00D44504">
      <w:pPr>
        <w:jc w:val="both"/>
        <w:rPr>
          <w:szCs w:val="24"/>
        </w:rPr>
      </w:pPr>
      <w:r w:rsidRPr="00E0777F">
        <w:rPr>
          <w:szCs w:val="24"/>
        </w:rPr>
        <w:t>Særligt vedrørende biogasanlæg har Forsyningssekretariatet i mails af 6. og 20. august 2013 gjort spildevandsselskaberne opmærksom på, at se</w:t>
      </w:r>
      <w:r w:rsidRPr="00E0777F">
        <w:rPr>
          <w:szCs w:val="24"/>
        </w:rPr>
        <w:t>l</w:t>
      </w:r>
      <w:r w:rsidRPr="00E0777F">
        <w:rPr>
          <w:szCs w:val="24"/>
        </w:rPr>
        <w:t>skaber med biogasanlæg muligvis kan have et særligt forhold i forbinde</w:t>
      </w:r>
      <w:r w:rsidRPr="00E0777F">
        <w:rPr>
          <w:szCs w:val="24"/>
        </w:rPr>
        <w:t>l</w:t>
      </w:r>
      <w:r w:rsidRPr="00E0777F">
        <w:rPr>
          <w:szCs w:val="24"/>
        </w:rPr>
        <w:t>se med deres slambehandling. Det skyldes, at Forsyningssekretariatet er blevet opmærksomt på, at selskaber med biogasanlæg eller andre anlæg, som reducerer tørstofmængden i løbet af slambehandlingen, kan have fordyrende forhold, der ikke tages tilstrækkelig højde for i benchma</w:t>
      </w:r>
      <w:r w:rsidRPr="00E0777F">
        <w:rPr>
          <w:szCs w:val="24"/>
        </w:rPr>
        <w:t>r</w:t>
      </w:r>
      <w:r w:rsidRPr="00E0777F">
        <w:rPr>
          <w:szCs w:val="24"/>
        </w:rPr>
        <w:t xml:space="preserve">kingmodellen. </w:t>
      </w:r>
    </w:p>
    <w:p w:rsidRPr="00E0777F" w:rsidR="00D44504" w:rsidP="00D44504" w:rsidRDefault="00D44504">
      <w:pPr>
        <w:jc w:val="both"/>
        <w:rPr>
          <w:szCs w:val="24"/>
        </w:rPr>
      </w:pPr>
    </w:p>
    <w:p w:rsidRPr="00E0777F" w:rsidR="00D44504" w:rsidP="00D44504" w:rsidRDefault="00D44504">
      <w:pPr>
        <w:jc w:val="both"/>
        <w:rPr>
          <w:szCs w:val="24"/>
        </w:rPr>
      </w:pPr>
      <w:r w:rsidRPr="00E0777F">
        <w:rPr>
          <w:szCs w:val="24"/>
        </w:rPr>
        <w:t xml:space="preserve">For at tage hensyn til eventuelt fordyrende forhold for disse selskaber, har Forsyningssekretariatet vurderet, at der kan gives et tillæg til </w:t>
      </w:r>
      <w:proofErr w:type="spellStart"/>
      <w:r w:rsidRPr="00E0777F">
        <w:rPr>
          <w:szCs w:val="24"/>
        </w:rPr>
        <w:t>netv</w:t>
      </w:r>
      <w:r w:rsidRPr="00E0777F">
        <w:rPr>
          <w:szCs w:val="24"/>
        </w:rPr>
        <w:t>o</w:t>
      </w:r>
      <w:r w:rsidRPr="00E0777F">
        <w:rPr>
          <w:szCs w:val="24"/>
        </w:rPr>
        <w:t>lumenmålet</w:t>
      </w:r>
      <w:proofErr w:type="spellEnd"/>
      <w:r w:rsidRPr="00E0777F">
        <w:rPr>
          <w:szCs w:val="24"/>
        </w:rPr>
        <w:t xml:space="preserve"> svarende til den meromkostning, som biogasanlæg mv. me</w:t>
      </w:r>
      <w:r w:rsidRPr="00E0777F">
        <w:rPr>
          <w:szCs w:val="24"/>
        </w:rPr>
        <w:t>d</w:t>
      </w:r>
      <w:r w:rsidRPr="00E0777F">
        <w:rPr>
          <w:szCs w:val="24"/>
        </w:rPr>
        <w:t xml:space="preserve">fører. </w:t>
      </w:r>
    </w:p>
    <w:p w:rsidRPr="00E0777F" w:rsidR="00D44504" w:rsidP="00D44504" w:rsidRDefault="00D44504">
      <w:pPr>
        <w:jc w:val="both"/>
        <w:rPr>
          <w:szCs w:val="24"/>
        </w:rPr>
      </w:pPr>
    </w:p>
    <w:p w:rsidR="00D44504" w:rsidP="00D44504" w:rsidRDefault="00D44504">
      <w:pPr>
        <w:jc w:val="both"/>
      </w:pPr>
      <w:r w:rsidRPr="00E0777F">
        <w:rPr>
          <w:szCs w:val="24"/>
        </w:rPr>
        <w:t>Da selskabet ikke er vendt tilbage på Forsyningssekretariatets henve</w:t>
      </w:r>
      <w:r w:rsidRPr="00E0777F">
        <w:rPr>
          <w:szCs w:val="24"/>
        </w:rPr>
        <w:t>n</w:t>
      </w:r>
      <w:r w:rsidRPr="00E0777F">
        <w:rPr>
          <w:szCs w:val="24"/>
        </w:rPr>
        <w:t>delser og da dette kan skyldes, at selskabet ikke benytter biogasanlæg, har Forsyningssekretariatet ikke foretaget sig yderligere.</w:t>
      </w:r>
    </w:p>
    <w:p w:rsidR="00D44504" w:rsidP="00DE1DE0" w:rsidRDefault="00D44504">
      <w:pPr>
        <w:jc w:val="both"/>
      </w:pPr>
    </w:p>
    <w:p w:rsidRPr="00E92116" w:rsidR="00AE1521" w:rsidP="00AE1521" w:rsidRDefault="00AE1521">
      <w:pPr>
        <w:jc w:val="both"/>
        <w:rPr>
          <w:u w:val="single"/>
        </w:rPr>
      </w:pPr>
      <w:r>
        <w:rPr>
          <w:u w:val="single"/>
        </w:rPr>
        <w:t xml:space="preserve">Sammensætning af </w:t>
      </w:r>
      <w:proofErr w:type="spellStart"/>
      <w:r>
        <w:rPr>
          <w:u w:val="single"/>
        </w:rPr>
        <w:t>costdrivere</w:t>
      </w:r>
      <w:proofErr w:type="spellEnd"/>
    </w:p>
    <w:p w:rsidR="00AE1521" w:rsidP="00AE1521" w:rsidRDefault="00AE1521">
      <w:pPr>
        <w:jc w:val="both"/>
      </w:pPr>
      <w:r>
        <w:t>Forsyningssekretariatet har gennemført en analyse af betydningen af se</w:t>
      </w:r>
      <w:r>
        <w:t>l</w:t>
      </w:r>
      <w:r>
        <w:t xml:space="preserve">skabernes sammensætning af </w:t>
      </w:r>
      <w:proofErr w:type="spellStart"/>
      <w:r>
        <w:t>costdrivere</w:t>
      </w:r>
      <w:proofErr w:type="spellEnd"/>
      <w:r>
        <w:t xml:space="preserve"> for at kunne tage højde for en eventuel skæv allokering af omkostningerne.</w:t>
      </w:r>
    </w:p>
    <w:p w:rsidR="00AE1521" w:rsidP="00AE1521" w:rsidRDefault="00AE1521">
      <w:pPr>
        <w:jc w:val="both"/>
      </w:pPr>
    </w:p>
    <w:p w:rsidR="00AE1521" w:rsidP="00AE1521" w:rsidRDefault="00AE1521">
      <w:pPr>
        <w:jc w:val="both"/>
      </w:pPr>
      <w:r>
        <w:t xml:space="preserve">Analysen omfatter en vurdering af, om selskabet har en forholdsvis stor andel af </w:t>
      </w:r>
      <w:proofErr w:type="spellStart"/>
      <w:r>
        <w:t>netvolumenmålet</w:t>
      </w:r>
      <w:proofErr w:type="spellEnd"/>
      <w:r>
        <w:t xml:space="preserve"> fra enkelte </w:t>
      </w:r>
      <w:proofErr w:type="spellStart"/>
      <w:r>
        <w:t>costdrivere</w:t>
      </w:r>
      <w:proofErr w:type="spellEnd"/>
      <w:r>
        <w:t>. Yderligere indeholder analysen en undersøgelse af sammenhængen imellem effektiviseringsp</w:t>
      </w:r>
      <w:r>
        <w:t>o</w:t>
      </w:r>
      <w:r>
        <w:t xml:space="preserve">tentialet og størrelsen af </w:t>
      </w:r>
      <w:proofErr w:type="spellStart"/>
      <w:r>
        <w:t>netvolumenbidrag</w:t>
      </w:r>
      <w:proofErr w:type="spellEnd"/>
      <w:r>
        <w:t xml:space="preserve"> fra enkelte </w:t>
      </w:r>
      <w:proofErr w:type="spellStart"/>
      <w:r>
        <w:t>costdrivere</w:t>
      </w:r>
      <w:proofErr w:type="spellEnd"/>
      <w:r>
        <w:t xml:space="preserve">. </w:t>
      </w:r>
    </w:p>
    <w:p w:rsidR="00AE1521" w:rsidP="00AE1521" w:rsidRDefault="00AE1521">
      <w:pPr>
        <w:jc w:val="both"/>
      </w:pPr>
    </w:p>
    <w:p w:rsidR="00AE1521" w:rsidP="00AE1521" w:rsidRDefault="00AE1521">
      <w:pPr>
        <w:jc w:val="both"/>
      </w:pPr>
      <w:r>
        <w:t xml:space="preserve">Analysen peger på, at selskaber, som har en samlet stor afvigelse på </w:t>
      </w:r>
      <w:proofErr w:type="spellStart"/>
      <w:r>
        <w:t>costdriverne</w:t>
      </w:r>
      <w:proofErr w:type="spellEnd"/>
      <w:r w:rsidRPr="00A77EE2">
        <w:t xml:space="preserve">: </w:t>
      </w:r>
      <w:r w:rsidRPr="008811FF" w:rsidR="001450FA">
        <w:rPr>
          <w:i/>
        </w:rPr>
        <w:t>Ledninger, Kunder og Regnvandsbassiner</w:t>
      </w:r>
      <w:r>
        <w:t xml:space="preserve">, har en tendens til at have et højere effektiviseringspotentiale. Forsyningssekretariatet vil ikke afvise, at dette kan skyldes en skæv fordeling af omkostningerne. Forsyningssekretariatet har derfor reduceret effektiviseringspotentialet </w:t>
      </w:r>
      <w:r>
        <w:lastRenderedPageBreak/>
        <w:t xml:space="preserve">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t>S</w:t>
      </w:r>
      <w:r w:rsidRPr="00A77EE2">
        <w:t xml:space="preserve">elskabet </w:t>
      </w:r>
      <w:r>
        <w:t xml:space="preserve">kan </w:t>
      </w:r>
      <w:r w:rsidRPr="00A77EE2">
        <w:t xml:space="preserve">se en oversigt over </w:t>
      </w:r>
      <w:r>
        <w:t xml:space="preserve">selskabernes </w:t>
      </w:r>
      <w:r w:rsidRPr="00A77EE2">
        <w:t xml:space="preserve">sammensætning af </w:t>
      </w:r>
      <w:proofErr w:type="spellStart"/>
      <w:r w:rsidRPr="00A77EE2">
        <w:t>cos</w:t>
      </w:r>
      <w:r w:rsidRPr="00A77EE2">
        <w:t>t</w:t>
      </w:r>
      <w:r w:rsidRPr="00A77EE2">
        <w:t>drivere</w:t>
      </w:r>
      <w:proofErr w:type="spellEnd"/>
      <w:r>
        <w:t xml:space="preserve"> </w:t>
      </w:r>
      <w:r w:rsidRPr="00A77EE2">
        <w:t xml:space="preserve">i bilag </w:t>
      </w:r>
      <w:r w:rsidR="001450FA">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 xml:space="preserve">Ingen udsving på </w:t>
      </w:r>
      <w:proofErr w:type="spellStart"/>
      <w:r w:rsidRPr="007A79B1">
        <w:rPr>
          <w:i/>
        </w:rPr>
        <w:t>costdriverne</w:t>
      </w:r>
      <w:proofErr w:type="spellEnd"/>
    </w:p>
    <w:p w:rsidRPr="00F47689" w:rsidR="00AE1521" w:rsidP="00AE1521" w:rsidRDefault="00AE1521">
      <w:pPr>
        <w:jc w:val="both"/>
        <w:rPr>
          <w:highlight w:val="yellow"/>
        </w:rPr>
      </w:pPr>
      <w:r>
        <w:t xml:space="preserve">Selskabets sammensætning af </w:t>
      </w:r>
      <w:proofErr w:type="spellStart"/>
      <w:r>
        <w:t>costdrivere</w:t>
      </w:r>
      <w:proofErr w:type="spellEnd"/>
      <w:r>
        <w:t xml:space="preserve"> giver ikke anledning til en v</w:t>
      </w:r>
      <w:r>
        <w:t>æ</w:t>
      </w:r>
      <w:r>
        <w:t xml:space="preserve">sentlig afvigelse i ovennævnte </w:t>
      </w:r>
      <w:proofErr w:type="spellStart"/>
      <w:r>
        <w:t>costdrivere</w:t>
      </w:r>
      <w:proofErr w:type="spellEnd"/>
      <w:r>
        <w:t xml:space="preserve">, jf. </w:t>
      </w:r>
      <w:r w:rsidRPr="001B1F55">
        <w:t xml:space="preserve">bilag </w:t>
      </w:r>
      <w:r w:rsidR="001450FA">
        <w:t>3</w:t>
      </w:r>
      <w:r w:rsidRPr="001B1F55">
        <w:t>.</w:t>
      </w:r>
      <w:r w:rsidRPr="00ED540E">
        <w:t xml:space="preserve"> </w:t>
      </w:r>
      <w:r>
        <w:t>Der er derfor ikke grundlag for en justering af selskabets individuelle effektiviseringspote</w:t>
      </w:r>
      <w:r>
        <w:t>n</w:t>
      </w:r>
      <w:r>
        <w:t xml:space="preserve">tiale på baggrund af selskabets sammensætning af </w:t>
      </w:r>
      <w:proofErr w:type="spellStart"/>
      <w:r>
        <w:t>costdrivere</w:t>
      </w:r>
      <w:proofErr w:type="spellEnd"/>
      <w:r>
        <w:t>.</w:t>
      </w:r>
    </w:p>
    <w:p w:rsidR="00E2273D" w:rsidP="00AE1521" w:rsidRDefault="00E2273D">
      <w:pPr>
        <w:jc w:val="both"/>
        <w:rPr>
          <w:color w:val="000000"/>
        </w:rPr>
      </w:pPr>
    </w:p>
    <w:p w:rsidRPr="00A62BA7" w:rsidR="00A62BA7" w:rsidP="00AE1521" w:rsidRDefault="00A62BA7">
      <w:pPr>
        <w:jc w:val="both"/>
        <w:rPr>
          <w:color w:val="000000"/>
          <w:u w:val="single"/>
        </w:rPr>
      </w:pPr>
      <w:r w:rsidRPr="00A62BA7">
        <w:rPr>
          <w:color w:val="000000"/>
          <w:u w:val="single"/>
        </w:rPr>
        <w:t>Høringssvar</w:t>
      </w:r>
      <w:r w:rsidR="009C59C7">
        <w:rPr>
          <w:color w:val="000000"/>
          <w:u w:val="single"/>
        </w:rPr>
        <w:t xml:space="preserve"> vedrørende renseanlæg</w:t>
      </w:r>
    </w:p>
    <w:p w:rsidR="00A62BA7" w:rsidP="00AE1521" w:rsidRDefault="00A62BA7">
      <w:pPr>
        <w:jc w:val="both"/>
        <w:rPr>
          <w:color w:val="000000"/>
        </w:rPr>
      </w:pPr>
      <w:r>
        <w:rPr>
          <w:color w:val="000000"/>
        </w:rPr>
        <w:t xml:space="preserve">Selskabet angiver i </w:t>
      </w:r>
      <w:r w:rsidR="00EA4BD2">
        <w:rPr>
          <w:color w:val="000000"/>
        </w:rPr>
        <w:t>sit</w:t>
      </w:r>
      <w:r>
        <w:rPr>
          <w:color w:val="000000"/>
        </w:rPr>
        <w:t xml:space="preserve"> høringssvar af 6. september 2013, at det ikke pr. 1. januar 2013 har et renseanlæg, idet dette er overgået til Vordingborg Rens</w:t>
      </w:r>
      <w:r w:rsidR="00EA4BD2">
        <w:rPr>
          <w:color w:val="000000"/>
        </w:rPr>
        <w:t xml:space="preserve"> A/S</w:t>
      </w:r>
      <w:r>
        <w:rPr>
          <w:color w:val="000000"/>
        </w:rPr>
        <w:t>, som blev stiftet samme dato.</w:t>
      </w:r>
    </w:p>
    <w:p w:rsidR="00A62BA7" w:rsidP="00AE1521" w:rsidRDefault="00A62BA7">
      <w:pPr>
        <w:jc w:val="both"/>
        <w:rPr>
          <w:color w:val="000000"/>
        </w:rPr>
      </w:pPr>
    </w:p>
    <w:p w:rsidR="00A62BA7" w:rsidP="00AE1521" w:rsidRDefault="00A62BA7">
      <w:pPr>
        <w:jc w:val="both"/>
        <w:rPr>
          <w:color w:val="000000"/>
        </w:rPr>
      </w:pPr>
      <w:r>
        <w:rPr>
          <w:color w:val="000000"/>
        </w:rPr>
        <w:t>Idet renseanlæggene hører under Vordingborg Rens</w:t>
      </w:r>
      <w:r w:rsidR="00EA4BD2">
        <w:rPr>
          <w:color w:val="000000"/>
        </w:rPr>
        <w:t xml:space="preserve"> A/S</w:t>
      </w:r>
      <w:r>
        <w:rPr>
          <w:color w:val="000000"/>
        </w:rPr>
        <w:t>, bør disse kun indgå i Vordingborg Rens</w:t>
      </w:r>
      <w:r w:rsidR="00EA4BD2">
        <w:rPr>
          <w:color w:val="000000"/>
        </w:rPr>
        <w:t xml:space="preserve"> A/S</w:t>
      </w:r>
      <w:r>
        <w:rPr>
          <w:color w:val="000000"/>
        </w:rPr>
        <w:t xml:space="preserve">’ </w:t>
      </w:r>
      <w:proofErr w:type="spellStart"/>
      <w:r>
        <w:rPr>
          <w:color w:val="000000"/>
        </w:rPr>
        <w:t>netvolumenmål</w:t>
      </w:r>
      <w:proofErr w:type="spellEnd"/>
      <w:r>
        <w:rPr>
          <w:color w:val="000000"/>
        </w:rPr>
        <w:t xml:space="preserve"> og ikke også i Vordin</w:t>
      </w:r>
      <w:r>
        <w:rPr>
          <w:color w:val="000000"/>
        </w:rPr>
        <w:t>g</w:t>
      </w:r>
      <w:r>
        <w:rPr>
          <w:color w:val="000000"/>
        </w:rPr>
        <w:t>borg Spildevand</w:t>
      </w:r>
      <w:r w:rsidR="00EA4BD2">
        <w:rPr>
          <w:color w:val="000000"/>
        </w:rPr>
        <w:t xml:space="preserve"> A/S’</w:t>
      </w:r>
      <w:r>
        <w:rPr>
          <w:color w:val="000000"/>
        </w:rPr>
        <w:t xml:space="preserve"> </w:t>
      </w:r>
      <w:proofErr w:type="spellStart"/>
      <w:r>
        <w:rPr>
          <w:color w:val="000000"/>
        </w:rPr>
        <w:t>netvolumenmål</w:t>
      </w:r>
      <w:proofErr w:type="spellEnd"/>
      <w:r>
        <w:rPr>
          <w:color w:val="000000"/>
        </w:rPr>
        <w:t xml:space="preserve">. Forsyningssekretariatet har derfor fratrukket </w:t>
      </w:r>
      <w:proofErr w:type="spellStart"/>
      <w:r>
        <w:rPr>
          <w:color w:val="000000"/>
        </w:rPr>
        <w:t>netvolumenmålbidraget</w:t>
      </w:r>
      <w:proofErr w:type="spellEnd"/>
      <w:r>
        <w:rPr>
          <w:color w:val="000000"/>
        </w:rPr>
        <w:t xml:space="preserve"> fra </w:t>
      </w:r>
      <w:proofErr w:type="spellStart"/>
      <w:r>
        <w:rPr>
          <w:color w:val="000000"/>
        </w:rPr>
        <w:t>costdriveren</w:t>
      </w:r>
      <w:proofErr w:type="spellEnd"/>
      <w:r>
        <w:rPr>
          <w:color w:val="000000"/>
        </w:rPr>
        <w:t xml:space="preserve"> </w:t>
      </w:r>
      <w:r w:rsidRPr="00EA4BD2">
        <w:rPr>
          <w:i/>
          <w:color w:val="000000"/>
        </w:rPr>
        <w:t>Renseanlæg</w:t>
      </w:r>
      <w:r>
        <w:rPr>
          <w:color w:val="000000"/>
        </w:rPr>
        <w:t xml:space="preserve"> for Vo</w:t>
      </w:r>
      <w:r>
        <w:rPr>
          <w:color w:val="000000"/>
        </w:rPr>
        <w:t>r</w:t>
      </w:r>
      <w:r>
        <w:rPr>
          <w:color w:val="000000"/>
        </w:rPr>
        <w:t>dingborg Spildevand</w:t>
      </w:r>
      <w:r w:rsidR="00EA4BD2">
        <w:rPr>
          <w:color w:val="000000"/>
        </w:rPr>
        <w:t xml:space="preserve"> A/S</w:t>
      </w:r>
      <w:r>
        <w:rPr>
          <w:color w:val="000000"/>
        </w:rPr>
        <w:t>.</w:t>
      </w:r>
    </w:p>
    <w:p w:rsidR="00A62BA7" w:rsidP="00AE1521" w:rsidRDefault="00A62BA7">
      <w:pPr>
        <w:jc w:val="both"/>
        <w:rPr>
          <w:color w:val="000000"/>
        </w:rPr>
      </w:pPr>
    </w:p>
    <w:p w:rsidRPr="0025675A" w:rsidR="002E4D48" w:rsidP="002E4D48" w:rsidRDefault="002E4D48">
      <w:pPr>
        <w:jc w:val="both"/>
        <w:rPr>
          <w:color w:val="000000"/>
          <w:u w:val="single"/>
        </w:rPr>
      </w:pPr>
      <w:r w:rsidRPr="006078A6">
        <w:rPr>
          <w:u w:val="single"/>
        </w:rPr>
        <w:t>Samlet vurdering</w:t>
      </w:r>
      <w:r>
        <w:rPr>
          <w:u w:val="single"/>
        </w:rPr>
        <w:t xml:space="preserve"> af i</w:t>
      </w:r>
      <w:r>
        <w:rPr>
          <w:color w:val="000000"/>
          <w:u w:val="single"/>
        </w:rPr>
        <w:t xml:space="preserve">ndividuelt </w:t>
      </w:r>
      <w:r w:rsidRPr="0025675A">
        <w:rPr>
          <w:color w:val="000000"/>
          <w:u w:val="single"/>
        </w:rPr>
        <w:t>effektiviseringskrav</w:t>
      </w:r>
    </w:p>
    <w:p w:rsidR="00A62BA7" w:rsidP="00AE1521" w:rsidRDefault="009C59C7">
      <w:pPr>
        <w:jc w:val="both"/>
        <w:rPr>
          <w:color w:val="000000"/>
        </w:rPr>
      </w:pPr>
      <w:r>
        <w:t xml:space="preserve">Selskabets indsendte oplysninger vedrørende </w:t>
      </w:r>
      <w:r w:rsidRPr="009C59C7">
        <w:rPr>
          <w:i/>
        </w:rPr>
        <w:t>Renseanlæg</w:t>
      </w:r>
      <w:r>
        <w:t xml:space="preserve"> og </w:t>
      </w:r>
      <w:r w:rsidRPr="009C59C7">
        <w:rPr>
          <w:i/>
        </w:rPr>
        <w:t>Tæthed</w:t>
      </w:r>
      <w:r w:rsidRPr="009C59C7">
        <w:rPr>
          <w:i/>
        </w:rPr>
        <w:t>s</w:t>
      </w:r>
      <w:r w:rsidRPr="009C59C7">
        <w:rPr>
          <w:i/>
        </w:rPr>
        <w:t>korrektion</w:t>
      </w:r>
      <w:r>
        <w:t xml:space="preserve"> har </w:t>
      </w:r>
      <w:r w:rsidR="002E4D48">
        <w:t xml:space="preserve">ikke </w:t>
      </w:r>
      <w:r w:rsidRPr="00427DE9">
        <w:t>ændre</w:t>
      </w:r>
      <w:r w:rsidR="002E4D48">
        <w:t>t</w:t>
      </w:r>
      <w:r w:rsidRPr="00427DE9">
        <w:t xml:space="preserve"> selskabets effektiviseringspotentiale</w:t>
      </w:r>
      <w:r>
        <w:t>,</w:t>
      </w:r>
      <w:r w:rsidR="002E4D48">
        <w:t xml:space="preserve"> da se</w:t>
      </w:r>
      <w:r w:rsidR="002E4D48">
        <w:t>l</w:t>
      </w:r>
      <w:r w:rsidR="002E4D48">
        <w:t xml:space="preserve">skabets rå potentiale er 0 kr. Selskabets effektive </w:t>
      </w:r>
      <w:proofErr w:type="spellStart"/>
      <w:r w:rsidR="002E4D48">
        <w:t>driftsomkostnigner</w:t>
      </w:r>
      <w:proofErr w:type="spellEnd"/>
      <w:r w:rsidR="002E4D48">
        <w:t xml:space="preserve"> er dog blevet ændret på baggrund af </w:t>
      </w:r>
      <w:r w:rsidR="00DE3596">
        <w:t xml:space="preserve">fjernelsen af </w:t>
      </w:r>
      <w:proofErr w:type="spellStart"/>
      <w:r w:rsidR="00DE3596">
        <w:t>netvolumenmålbidraget</w:t>
      </w:r>
      <w:proofErr w:type="spellEnd"/>
      <w:r w:rsidR="00DE3596">
        <w:t xml:space="preserve"> fra </w:t>
      </w:r>
      <w:proofErr w:type="spellStart"/>
      <w:r w:rsidR="00DE3596">
        <w:t>costdriveren</w:t>
      </w:r>
      <w:proofErr w:type="spellEnd"/>
      <w:r w:rsidR="00DE3596">
        <w:t xml:space="preserve"> </w:t>
      </w:r>
      <w:r w:rsidRPr="00DE3596" w:rsidR="00DE3596">
        <w:rPr>
          <w:i/>
        </w:rPr>
        <w:t>Renseanlæg</w:t>
      </w:r>
      <w:r w:rsidRPr="00DE3596" w:rsidR="00DE3596">
        <w:t>.</w:t>
      </w:r>
      <w:r w:rsidR="002E4D48">
        <w:t xml:space="preserve"> </w:t>
      </w:r>
      <w:r>
        <w:t xml:space="preserve">Selskabets sammensætning af </w:t>
      </w:r>
      <w:proofErr w:type="spellStart"/>
      <w:r>
        <w:t>costdrivere</w:t>
      </w:r>
      <w:proofErr w:type="spellEnd"/>
      <w:r>
        <w:t xml:space="preserve"> har ikke givet anledning til at ændre opgørelsen af selskabets effektivis</w:t>
      </w:r>
      <w:r>
        <w:t>e</w:t>
      </w:r>
      <w:r>
        <w:t>ringspotentiale.</w:t>
      </w:r>
    </w:p>
    <w:p w:rsidR="00A62BA7" w:rsidP="00AE1521" w:rsidRDefault="00A62BA7">
      <w:pPr>
        <w:jc w:val="both"/>
        <w:rPr>
          <w:color w:val="000000"/>
        </w:rPr>
      </w:pP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006F2D2A">
        <w:rPr>
          <w:color w:val="000000"/>
        </w:rPr>
        <w:t>0</w:t>
      </w:r>
      <w:r>
        <w:rPr>
          <w:color w:val="000000"/>
        </w:rPr>
        <w:t xml:space="preserve"> kr. jf. </w:t>
      </w:r>
      <w:r w:rsidRPr="00456381">
        <w:rPr>
          <w:color w:val="000000"/>
        </w:rPr>
        <w:t>bilag</w:t>
      </w:r>
      <w:r>
        <w:rPr>
          <w:color w:val="000000"/>
        </w:rPr>
        <w:t xml:space="preserve"> </w:t>
      </w:r>
      <w:r w:rsidR="00E00966">
        <w:rPr>
          <w:color w:val="000000"/>
        </w:rPr>
        <w:t>3</w:t>
      </w:r>
      <w:r>
        <w:rPr>
          <w:color w:val="000000"/>
        </w:rPr>
        <w:t xml:space="preserve"> til modellen. Det betyder, at hvis se</w:t>
      </w:r>
      <w:r>
        <w:rPr>
          <w:color w:val="000000"/>
        </w:rPr>
        <w:t>l</w:t>
      </w:r>
      <w:r>
        <w:rPr>
          <w:color w:val="000000"/>
        </w:rPr>
        <w:t xml:space="preserve">skabet havde været blandt de mest effektive selskaber, ville selskabets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fastsat til </w:t>
      </w:r>
      <w:bookmarkStart w:name="IndiKrav" w:id="11"/>
      <w:r w:rsidRPr="006F2D2A" w:rsidR="006F2D2A">
        <w:t>0</w:t>
      </w:r>
      <w:bookmarkEnd w:id="11"/>
      <w:r>
        <w:rPr>
          <w:szCs w:val="24"/>
        </w:rPr>
        <w:t xml:space="preserve"> </w:t>
      </w:r>
      <w:r>
        <w:rPr>
          <w:color w:val="000000"/>
        </w:rPr>
        <w:t xml:space="preserve">kr., jf. </w:t>
      </w:r>
      <w:r w:rsidRPr="00456381">
        <w:rPr>
          <w:color w:val="000000"/>
        </w:rPr>
        <w:t>bilag</w:t>
      </w:r>
      <w:r>
        <w:rPr>
          <w:color w:val="000000"/>
        </w:rPr>
        <w:t xml:space="preserve"> </w:t>
      </w:r>
      <w:r w:rsidR="00E00966">
        <w:rPr>
          <w:color w:val="000000"/>
        </w:rPr>
        <w:t>3</w:t>
      </w:r>
      <w:r>
        <w:rPr>
          <w:color w:val="000000"/>
        </w:rPr>
        <w:t xml:space="preserve"> til modellen.</w:t>
      </w:r>
    </w:p>
    <w:p w:rsidR="00244B2A" w:rsidP="001F00F2" w:rsidRDefault="00244B2A"/>
    <w:p w:rsidRPr="001F00F2" w:rsidR="00557CB7" w:rsidP="001F00F2" w:rsidRDefault="00557CB7"/>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lastRenderedPageBreak/>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til køb af grunde, til bortskaffelse af aktiver, der er taget ud af drift, og reetablering som følge heraf, samt til delvis tilbagebetaling af 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opstå en korrektion, som får betydning for den samlede størrelse af se</w:t>
      </w:r>
      <w:r w:rsidRPr="00B82DF3">
        <w:t>l</w:t>
      </w:r>
      <w:r w:rsidRPr="00B82DF3">
        <w:t>skabets investeringsmidler i prisloftet for 201</w:t>
      </w:r>
      <w:r>
        <w:t>4</w:t>
      </w:r>
      <w:r w:rsidRPr="00B82DF3">
        <w:t>. Hvis dette er tilfældet, vil det fremgå af afsnittet ”Korrektion for overholdelse af indtægtsramme i prisloft 201</w:t>
      </w:r>
      <w:r>
        <w:t>2</w:t>
      </w:r>
      <w:r w:rsidRPr="00B82DF3">
        <w:t>” nedenfor.</w:t>
      </w:r>
      <w:r>
        <w:t xml:space="preserve">   </w:t>
      </w:r>
    </w:p>
    <w:p w:rsidR="00AE1521" w:rsidP="00AE1521" w:rsidRDefault="00AE1521">
      <w:pPr>
        <w:jc w:val="both"/>
      </w:pPr>
    </w:p>
    <w:p w:rsidRPr="001F00F2" w:rsidR="00AE1521" w:rsidP="00AE1521" w:rsidRDefault="00AE1521">
      <w:pPr>
        <w:rPr>
          <w:b/>
          <w:szCs w:val="24"/>
        </w:rPr>
      </w:pPr>
      <w:r w:rsidRPr="001F00F2">
        <w:rPr>
          <w:b/>
          <w:szCs w:val="24"/>
        </w:rPr>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p>
    <w:p w:rsidR="00AE1521" w:rsidP="00AE1521" w:rsidRDefault="00AE1521">
      <w:pPr>
        <w:jc w:val="both"/>
      </w:pPr>
      <w:r>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00AE1521" w:rsidP="00AE1521" w:rsidRDefault="00AE1521">
      <w:pPr>
        <w:jc w:val="both"/>
      </w:pPr>
      <w:r>
        <w:t xml:space="preserve">Værdien af de materielle anlægsaktiver pr. 1. januar 2010 udgør </w:t>
      </w:r>
      <w:r w:rsidR="00946660">
        <w:t>1.734.524.448</w:t>
      </w:r>
      <w:r>
        <w:t xml:space="preserve"> kr. De årlige standardafskrivninger på de materielle a</w:t>
      </w:r>
      <w:r>
        <w:t>n</w:t>
      </w:r>
      <w:r>
        <w:t xml:space="preserve">lægsaktiver (på værdien </w:t>
      </w:r>
      <w:r w:rsidR="00946660">
        <w:t>1.734.524.448</w:t>
      </w:r>
      <w:r>
        <w:t xml:space="preserve"> kr.) udgør ifølge pris- og lev</w:t>
      </w:r>
      <w:r>
        <w:t>e</w:t>
      </w:r>
      <w:r>
        <w:t xml:space="preserve">tidskataloget </w:t>
      </w:r>
      <w:r w:rsidR="00946660">
        <w:t>42.336.</w:t>
      </w:r>
      <w:r w:rsidR="001E2D93">
        <w:t>567</w:t>
      </w:r>
      <w:r>
        <w:t xml:space="preserve"> kr. </w:t>
      </w:r>
    </w:p>
    <w:p w:rsidR="00AE1521" w:rsidP="00AE1521" w:rsidRDefault="00AE1521"/>
    <w:p w:rsidR="00AE1521" w:rsidP="00AE1521" w:rsidRDefault="00AE1521">
      <w:pPr>
        <w:jc w:val="both"/>
      </w:pPr>
      <w:r>
        <w:t xml:space="preserve">Forsyningssekretariatet har lagt selskabets indsendte åbningsbalance, dokumentation samt eventuelle ændringer hertil til grund, og selskabet opnår således et tillæg for historiske investeringer på </w:t>
      </w:r>
      <w:bookmarkStart w:name="HistInv" w:id="12"/>
      <w:r w:rsidR="00A71353">
        <w:t>4</w:t>
      </w:r>
      <w:r w:rsidR="001E2D93">
        <w:t>2.336.567</w:t>
      </w:r>
      <w:bookmarkEnd w:id="12"/>
      <w:r>
        <w:t xml:space="preserve"> kr.</w:t>
      </w:r>
    </w:p>
    <w:p w:rsidR="001E2D93" w:rsidP="00AE1521" w:rsidRDefault="001E2D93">
      <w:pPr>
        <w:jc w:val="both"/>
      </w:pPr>
    </w:p>
    <w:p w:rsidRPr="001F00F2" w:rsidR="00AE1521" w:rsidP="00AE1521" w:rsidRDefault="00AE1521">
      <w:pPr>
        <w:rPr>
          <w:b/>
          <w:szCs w:val="24"/>
        </w:rPr>
      </w:pPr>
      <w:r w:rsidRPr="001F00F2">
        <w:rPr>
          <w:b/>
          <w:szCs w:val="24"/>
        </w:rPr>
        <w:t>Tillæg for gennemførte investeringer i 201</w:t>
      </w:r>
      <w:r>
        <w:rPr>
          <w:b/>
          <w:szCs w:val="24"/>
        </w:rPr>
        <w:t>2</w:t>
      </w:r>
      <w:r w:rsidRPr="001F00F2">
        <w:rPr>
          <w:b/>
          <w:szCs w:val="24"/>
        </w:rPr>
        <w:t xml:space="preserve"> </w:t>
      </w:r>
    </w:p>
    <w:p w:rsidR="00AE1521" w:rsidP="00AE1521" w:rsidRDefault="00AE1521">
      <w:pPr>
        <w:autoSpaceDE w:val="0"/>
        <w:autoSpaceDN w:val="0"/>
        <w:adjustRightInd w:val="0"/>
        <w:jc w:val="both"/>
      </w:pPr>
      <w:r>
        <w:t>Forsyningssekretariatet fastsætter tillæg for de gennemførte investeri</w:t>
      </w:r>
      <w:r>
        <w:t>n</w:t>
      </w:r>
      <w:r>
        <w:t>ger,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lastRenderedPageBreak/>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2010. Selskabet fik ved fastsættelsen af prisloftet for 2013 et tillæg for gennemførte investeringer i 2011 og 2010 på i alt </w:t>
      </w:r>
      <w:r w:rsidR="001E2D93">
        <w:t>525.053</w:t>
      </w:r>
      <w:r>
        <w:t xml:space="preserve"> kr. </w:t>
      </w:r>
    </w:p>
    <w:p w:rsidR="00AE1521" w:rsidP="00AE1521" w:rsidRDefault="00AE1521">
      <w:pPr>
        <w:jc w:val="both"/>
      </w:pPr>
    </w:p>
    <w:p w:rsidR="00AE1521" w:rsidP="00AE1521" w:rsidRDefault="00AE1521">
      <w:pPr>
        <w:autoSpaceDE w:val="0"/>
        <w:autoSpaceDN w:val="0"/>
        <w:adjustRightInd w:val="0"/>
        <w:jc w:val="both"/>
      </w:pPr>
      <w:r>
        <w:t>Nedenfor følger en oversigt over selskabets indberettede gennemførte investeringer i 2012:</w:t>
      </w:r>
    </w:p>
    <w:p w:rsidR="00AE1521" w:rsidP="00AE1521" w:rsidRDefault="00AE1521"/>
    <w:tbl>
      <w:tblPr>
        <w:tblW w:w="0" w:type="auto"/>
        <w:tblInd w:w="55" w:type="dxa"/>
        <w:tblLayout w:type="fixed"/>
        <w:tblCellMar>
          <w:left w:w="70" w:type="dxa"/>
          <w:right w:w="70" w:type="dxa"/>
        </w:tblCellMar>
        <w:tblLook w:val="04A0" w:firstRow="1" w:lastRow="0" w:firstColumn="1" w:lastColumn="0" w:noHBand="0" w:noVBand="1"/>
      </w:tblPr>
      <w:tblGrid>
        <w:gridCol w:w="2425"/>
        <w:gridCol w:w="567"/>
        <w:gridCol w:w="1203"/>
        <w:gridCol w:w="1634"/>
        <w:gridCol w:w="1314"/>
      </w:tblGrid>
      <w:tr w:rsidRPr="00665E26" w:rsidR="00665E26" w:rsidTr="00665E26">
        <w:trPr>
          <w:trHeight w:val="315"/>
        </w:trPr>
        <w:tc>
          <w:tcPr>
            <w:tcW w:w="7143" w:type="dxa"/>
            <w:gridSpan w:val="5"/>
            <w:tcBorders>
              <w:top w:val="single" w:color="auto" w:sz="8" w:space="0"/>
              <w:left w:val="single" w:color="auto" w:sz="8" w:space="0"/>
              <w:bottom w:val="single" w:color="auto" w:sz="8" w:space="0"/>
              <w:right w:val="single" w:color="000000" w:sz="8" w:space="0"/>
            </w:tcBorders>
            <w:shd w:val="clear" w:color="000000" w:fill="000000"/>
            <w:noWrap/>
            <w:vAlign w:val="center"/>
            <w:hideMark/>
          </w:tcPr>
          <w:p w:rsidRPr="00665E26" w:rsidR="00665E26" w:rsidP="00665E26" w:rsidRDefault="00665E26">
            <w:pPr>
              <w:spacing w:line="240" w:lineRule="auto"/>
              <w:jc w:val="center"/>
              <w:rPr>
                <w:b/>
                <w:bCs/>
                <w:color w:val="FFFFFF"/>
                <w:sz w:val="20"/>
              </w:rPr>
            </w:pPr>
            <w:r w:rsidRPr="00665E26">
              <w:rPr>
                <w:b/>
                <w:bCs/>
                <w:color w:val="FFFFFF"/>
                <w:sz w:val="20"/>
              </w:rPr>
              <w:t>Vordingborg spildevand</w:t>
            </w:r>
            <w:r w:rsidR="007260EA">
              <w:rPr>
                <w:b/>
                <w:bCs/>
                <w:color w:val="FFFFFF"/>
                <w:sz w:val="20"/>
              </w:rPr>
              <w:t xml:space="preserve"> A/S</w:t>
            </w:r>
          </w:p>
        </w:tc>
      </w:tr>
      <w:tr w:rsidRPr="00665E26" w:rsidR="00665E26" w:rsidTr="007260EA">
        <w:trPr>
          <w:trHeight w:val="315"/>
        </w:trPr>
        <w:tc>
          <w:tcPr>
            <w:tcW w:w="2425" w:type="dxa"/>
            <w:tcBorders>
              <w:top w:val="nil"/>
              <w:left w:val="single" w:color="auto" w:sz="8" w:space="0"/>
              <w:bottom w:val="single" w:color="auto" w:sz="8" w:space="0"/>
              <w:right w:val="nil"/>
            </w:tcBorders>
            <w:shd w:val="clear" w:color="auto" w:fill="auto"/>
            <w:noWrap/>
            <w:vAlign w:val="center"/>
            <w:hideMark/>
          </w:tcPr>
          <w:p w:rsidRPr="007260EA" w:rsidR="00665E26" w:rsidP="00665E26" w:rsidRDefault="00665E26">
            <w:pPr>
              <w:spacing w:line="240" w:lineRule="auto"/>
              <w:jc w:val="center"/>
              <w:rPr>
                <w:b/>
                <w:bCs/>
                <w:color w:val="000000"/>
                <w:sz w:val="20"/>
              </w:rPr>
            </w:pPr>
            <w:r w:rsidRPr="007260EA">
              <w:rPr>
                <w:b/>
                <w:bCs/>
                <w:color w:val="000000"/>
                <w:sz w:val="20"/>
              </w:rPr>
              <w:t>Beskrivelse af investeri</w:t>
            </w:r>
            <w:r w:rsidRPr="007260EA">
              <w:rPr>
                <w:b/>
                <w:bCs/>
                <w:color w:val="000000"/>
                <w:sz w:val="20"/>
              </w:rPr>
              <w:t>n</w:t>
            </w:r>
            <w:r w:rsidRPr="007260EA">
              <w:rPr>
                <w:b/>
                <w:bCs/>
                <w:color w:val="000000"/>
                <w:sz w:val="20"/>
              </w:rPr>
              <w:t>ger</w:t>
            </w:r>
          </w:p>
        </w:tc>
        <w:tc>
          <w:tcPr>
            <w:tcW w:w="567" w:type="dxa"/>
            <w:tcBorders>
              <w:top w:val="nil"/>
              <w:left w:val="single" w:color="auto" w:sz="8" w:space="0"/>
              <w:bottom w:val="single" w:color="auto" w:sz="8" w:space="0"/>
              <w:right w:val="single" w:color="auto" w:sz="8" w:space="0"/>
            </w:tcBorders>
            <w:shd w:val="clear" w:color="auto" w:fill="auto"/>
            <w:noWrap/>
            <w:vAlign w:val="center"/>
            <w:hideMark/>
          </w:tcPr>
          <w:p w:rsidRPr="007260EA" w:rsidR="00665E26" w:rsidP="00665E26" w:rsidRDefault="00665E26">
            <w:pPr>
              <w:spacing w:line="240" w:lineRule="auto"/>
              <w:jc w:val="center"/>
              <w:rPr>
                <w:b/>
                <w:bCs/>
                <w:color w:val="000000"/>
                <w:sz w:val="20"/>
              </w:rPr>
            </w:pPr>
            <w:r w:rsidRPr="007260EA">
              <w:rPr>
                <w:b/>
                <w:bCs/>
                <w:color w:val="000000"/>
                <w:sz w:val="20"/>
              </w:rPr>
              <w:t>År</w:t>
            </w:r>
          </w:p>
        </w:tc>
        <w:tc>
          <w:tcPr>
            <w:tcW w:w="1203" w:type="dxa"/>
            <w:tcBorders>
              <w:top w:val="nil"/>
              <w:left w:val="nil"/>
              <w:bottom w:val="single" w:color="auto" w:sz="8" w:space="0"/>
              <w:right w:val="single" w:color="auto" w:sz="8" w:space="0"/>
            </w:tcBorders>
            <w:shd w:val="clear" w:color="auto" w:fill="auto"/>
            <w:noWrap/>
            <w:vAlign w:val="center"/>
            <w:hideMark/>
          </w:tcPr>
          <w:p w:rsidRPr="007260EA" w:rsidR="00665E26" w:rsidP="00665E26" w:rsidRDefault="00665E26">
            <w:pPr>
              <w:spacing w:line="240" w:lineRule="auto"/>
              <w:jc w:val="center"/>
              <w:rPr>
                <w:b/>
                <w:bCs/>
                <w:color w:val="000000"/>
                <w:sz w:val="20"/>
              </w:rPr>
            </w:pPr>
            <w:r w:rsidRPr="007260EA">
              <w:rPr>
                <w:b/>
                <w:bCs/>
                <w:color w:val="000000"/>
                <w:sz w:val="20"/>
              </w:rPr>
              <w:t>Standardl</w:t>
            </w:r>
            <w:r w:rsidRPr="007260EA">
              <w:rPr>
                <w:b/>
                <w:bCs/>
                <w:color w:val="000000"/>
                <w:sz w:val="20"/>
              </w:rPr>
              <w:t>e</w:t>
            </w:r>
            <w:r w:rsidRPr="007260EA">
              <w:rPr>
                <w:b/>
                <w:bCs/>
                <w:color w:val="000000"/>
                <w:sz w:val="20"/>
              </w:rPr>
              <w:t>vetid (antal år)</w:t>
            </w:r>
          </w:p>
        </w:tc>
        <w:tc>
          <w:tcPr>
            <w:tcW w:w="1634" w:type="dxa"/>
            <w:tcBorders>
              <w:top w:val="nil"/>
              <w:left w:val="nil"/>
              <w:bottom w:val="single" w:color="auto" w:sz="8" w:space="0"/>
              <w:right w:val="single" w:color="auto" w:sz="8" w:space="0"/>
            </w:tcBorders>
            <w:shd w:val="clear" w:color="auto" w:fill="auto"/>
            <w:noWrap/>
            <w:vAlign w:val="center"/>
            <w:hideMark/>
          </w:tcPr>
          <w:p w:rsidRPr="007260EA" w:rsidR="00665E26" w:rsidP="00665E26" w:rsidRDefault="00665E26">
            <w:pPr>
              <w:spacing w:line="240" w:lineRule="auto"/>
              <w:jc w:val="center"/>
              <w:rPr>
                <w:b/>
                <w:bCs/>
                <w:color w:val="000000"/>
                <w:sz w:val="20"/>
              </w:rPr>
            </w:pPr>
            <w:r w:rsidRPr="007260EA">
              <w:rPr>
                <w:b/>
                <w:bCs/>
                <w:color w:val="000000"/>
                <w:sz w:val="20"/>
              </w:rPr>
              <w:t xml:space="preserve"> Anskaffelsespris (i kr.)</w:t>
            </w:r>
          </w:p>
        </w:tc>
        <w:tc>
          <w:tcPr>
            <w:tcW w:w="1314" w:type="dxa"/>
            <w:tcBorders>
              <w:top w:val="nil"/>
              <w:left w:val="nil"/>
              <w:bottom w:val="single" w:color="auto" w:sz="8" w:space="0"/>
              <w:right w:val="single" w:color="auto" w:sz="8" w:space="0"/>
            </w:tcBorders>
            <w:shd w:val="clear" w:color="auto" w:fill="auto"/>
            <w:noWrap/>
            <w:vAlign w:val="center"/>
            <w:hideMark/>
          </w:tcPr>
          <w:p w:rsidRPr="007260EA" w:rsidR="00665E26" w:rsidP="00665E26" w:rsidRDefault="00665E26">
            <w:pPr>
              <w:spacing w:line="240" w:lineRule="auto"/>
              <w:jc w:val="center"/>
              <w:rPr>
                <w:b/>
                <w:bCs/>
                <w:color w:val="000000"/>
                <w:sz w:val="20"/>
              </w:rPr>
            </w:pPr>
            <w:r w:rsidRPr="007260EA">
              <w:rPr>
                <w:b/>
                <w:bCs/>
                <w:color w:val="000000"/>
                <w:sz w:val="20"/>
              </w:rPr>
              <w:t>Afskrivning (i kr.)</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Strømpeforing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149.895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2.998</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Ø 200 mm &lt; Ledningsnet = Ø 500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2.633.090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35.108</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Ø 500 mm &lt; Ledningsnet = Ø 800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342.536</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4.567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492.010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6.560</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137.607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1.835</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93.440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1.246</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123.785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2.476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51.800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2.590</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m. ove</w:t>
            </w:r>
            <w:r w:rsidRPr="007260EA">
              <w:rPr>
                <w:color w:val="000000"/>
                <w:sz w:val="20"/>
              </w:rPr>
              <w:t>r</w:t>
            </w:r>
            <w:r w:rsidRPr="007260EA">
              <w:rPr>
                <w:color w:val="000000"/>
                <w:sz w:val="20"/>
              </w:rPr>
              <w:t>bygning (&lt; 20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62.774</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6.277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477.885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6.372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133.656</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1.782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90.757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1.210</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m. ove</w:t>
            </w:r>
            <w:r w:rsidRPr="007260EA">
              <w:rPr>
                <w:color w:val="000000"/>
                <w:sz w:val="20"/>
              </w:rPr>
              <w:t>r</w:t>
            </w:r>
            <w:r w:rsidRPr="007260EA">
              <w:rPr>
                <w:color w:val="000000"/>
                <w:sz w:val="20"/>
              </w:rPr>
              <w:t>bygning (&lt; 20 m2), Ko</w:t>
            </w:r>
            <w:r w:rsidRPr="007260EA">
              <w:rPr>
                <w:color w:val="000000"/>
                <w:sz w:val="20"/>
              </w:rPr>
              <w:t>n</w:t>
            </w:r>
            <w:r w:rsidRPr="007260EA">
              <w:rPr>
                <w:color w:val="000000"/>
                <w:sz w:val="20"/>
              </w:rPr>
              <w:t>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120.232</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2.405</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m. ove</w:t>
            </w:r>
            <w:r w:rsidRPr="007260EA">
              <w:rPr>
                <w:color w:val="000000"/>
                <w:sz w:val="20"/>
              </w:rPr>
              <w:t>r</w:t>
            </w:r>
            <w:r w:rsidRPr="007260EA">
              <w:rPr>
                <w:color w:val="000000"/>
                <w:sz w:val="20"/>
              </w:rPr>
              <w:t xml:space="preserve">bygning (&lt; 20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50.313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2.516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007260EA" w:rsidP="00665E26" w:rsidRDefault="007260EA">
            <w:pPr>
              <w:spacing w:line="240" w:lineRule="auto"/>
              <w:rPr>
                <w:color w:val="000000"/>
                <w:sz w:val="20"/>
              </w:rPr>
            </w:pPr>
          </w:p>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007260EA" w:rsidP="00665E26" w:rsidRDefault="007260EA">
            <w:pPr>
              <w:spacing w:line="240" w:lineRule="auto"/>
              <w:rPr>
                <w:color w:val="000000"/>
                <w:sz w:val="20"/>
              </w:rPr>
            </w:pPr>
          </w:p>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007260EA" w:rsidP="00665E26" w:rsidRDefault="007260EA">
            <w:pPr>
              <w:spacing w:line="240" w:lineRule="auto"/>
              <w:jc w:val="right"/>
              <w:rPr>
                <w:color w:val="000000"/>
                <w:sz w:val="20"/>
              </w:rPr>
            </w:pPr>
          </w:p>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007260EA" w:rsidP="00665E26" w:rsidRDefault="007260EA">
            <w:pPr>
              <w:spacing w:line="240" w:lineRule="auto"/>
              <w:jc w:val="right"/>
              <w:rPr>
                <w:color w:val="000000"/>
                <w:sz w:val="20"/>
              </w:rPr>
            </w:pPr>
          </w:p>
          <w:p w:rsidRPr="007260EA" w:rsidR="00665E26" w:rsidP="00665E26" w:rsidRDefault="00665E26">
            <w:pPr>
              <w:spacing w:line="240" w:lineRule="auto"/>
              <w:jc w:val="right"/>
              <w:rPr>
                <w:color w:val="000000"/>
                <w:sz w:val="20"/>
              </w:rPr>
            </w:pPr>
            <w:r w:rsidRPr="007260EA">
              <w:rPr>
                <w:color w:val="000000"/>
                <w:sz w:val="20"/>
              </w:rPr>
              <w:t>60.972</w:t>
            </w:r>
          </w:p>
        </w:tc>
        <w:tc>
          <w:tcPr>
            <w:tcW w:w="1314" w:type="dxa"/>
            <w:tcBorders>
              <w:top w:val="nil"/>
              <w:left w:val="nil"/>
              <w:bottom w:val="single" w:color="000000" w:sz="8" w:space="0"/>
              <w:right w:val="single" w:color="auto" w:sz="8" w:space="0"/>
            </w:tcBorders>
            <w:shd w:val="clear" w:color="auto" w:fill="auto"/>
            <w:vAlign w:val="bottom"/>
            <w:hideMark/>
          </w:tcPr>
          <w:p w:rsidR="007260EA" w:rsidP="00665E26" w:rsidRDefault="007260EA">
            <w:pPr>
              <w:spacing w:line="240" w:lineRule="auto"/>
              <w:jc w:val="right"/>
              <w:rPr>
                <w:color w:val="000000"/>
                <w:sz w:val="20"/>
              </w:rPr>
            </w:pPr>
          </w:p>
          <w:p w:rsidRPr="007260EA" w:rsidR="00665E26" w:rsidP="00665E26" w:rsidRDefault="00665E26">
            <w:pPr>
              <w:spacing w:line="240" w:lineRule="auto"/>
              <w:jc w:val="right"/>
              <w:rPr>
                <w:color w:val="000000"/>
                <w:sz w:val="20"/>
              </w:rPr>
            </w:pPr>
            <w:r w:rsidRPr="007260EA">
              <w:rPr>
                <w:color w:val="000000"/>
                <w:sz w:val="20"/>
              </w:rPr>
              <w:t>6.097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103.780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1.384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29.025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387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19.709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263</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lastRenderedPageBreak/>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26.110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522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10.926</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546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13.241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1.324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88.956</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1.186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40.000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533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85.158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1.135</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1.274.434</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16.992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3.654.081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48.721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758.190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10.109</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proofErr w:type="spellStart"/>
            <w:r w:rsidRPr="007260EA">
              <w:rPr>
                <w:color w:val="000000"/>
                <w:sz w:val="20"/>
              </w:rPr>
              <w:t>Administrationbygninger</w:t>
            </w:r>
            <w:proofErr w:type="spellEnd"/>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51.440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686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576.490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9.608</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196.588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3.276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206.020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3.434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603.678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10.061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17.034</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284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317.567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31.757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5.995.390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99.923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Indløb med riste,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2.997.695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149.885</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2.997.695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299.770</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Gasdisponering,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529.297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8.822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Gasdisponering,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264.649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13.232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Gasdisponering,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264.649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26.465</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Indløb med riste,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24.541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1.227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proofErr w:type="spellStart"/>
            <w:r w:rsidRPr="007260EA">
              <w:rPr>
                <w:color w:val="000000"/>
                <w:sz w:val="20"/>
              </w:rPr>
              <w:t>Beluftningstanke</w:t>
            </w:r>
            <w:proofErr w:type="spellEnd"/>
            <w:r w:rsidRPr="007260EA">
              <w:rPr>
                <w:color w:val="000000"/>
                <w:sz w:val="20"/>
              </w:rPr>
              <w:t>,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258.527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25.853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proofErr w:type="spellStart"/>
            <w:r w:rsidRPr="007260EA">
              <w:rPr>
                <w:color w:val="000000"/>
                <w:sz w:val="20"/>
              </w:rPr>
              <w:t>Beluftningstanke</w:t>
            </w:r>
            <w:proofErr w:type="spellEnd"/>
            <w:r w:rsidRPr="007260EA">
              <w:rPr>
                <w:color w:val="000000"/>
                <w:sz w:val="20"/>
              </w:rPr>
              <w:t>,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1.093.308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109.331</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Slutafvanding, slam - hø</w:t>
            </w:r>
            <w:r w:rsidRPr="007260EA">
              <w:rPr>
                <w:color w:val="000000"/>
                <w:sz w:val="20"/>
              </w:rPr>
              <w:t>j</w:t>
            </w:r>
            <w:r w:rsidRPr="007260EA">
              <w:rPr>
                <w:color w:val="000000"/>
                <w:sz w:val="20"/>
              </w:rPr>
              <w:t xml:space="preserve">teknologisk (centrifuger),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148.281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7.414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39.643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3.964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Indløb med riste, Konstru</w:t>
            </w:r>
            <w:r w:rsidRPr="007260EA">
              <w:rPr>
                <w:color w:val="000000"/>
                <w:sz w:val="20"/>
              </w:rPr>
              <w:t>k</w:t>
            </w:r>
            <w:r w:rsidRPr="007260EA">
              <w:rPr>
                <w:color w:val="000000"/>
                <w:sz w:val="20"/>
              </w:rPr>
              <w:t>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647.175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10.786</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1.001.045</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20.021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500.523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25.026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500.523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50.052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200.817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2.678</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lastRenderedPageBreak/>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855.801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17.116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427.901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21.395</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427.901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42.790</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824.867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82.487</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70.477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1.410</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35.239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1.762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35.239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3.524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90.157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1.202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45.160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602</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Installationer "mekaniske riste og SRO" Miljøklasse A. (7-20 m2) -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297.470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29.747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Jordbassin Klasse B</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108.811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2.176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171.122</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17.112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Køretøjer, store lastvogne (&gt; 3.500 kg.)</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259.017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51.803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Køretøjer, store lastvogne (&gt; 3.500 kg.)</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265.611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53.122</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Køretøjer, store lastvogne (&gt; 3.500 kg.)</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426.290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85.258</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Køretøjer, entreprenørm</w:t>
            </w:r>
            <w:r w:rsidRPr="007260EA">
              <w:rPr>
                <w:color w:val="000000"/>
                <w:sz w:val="20"/>
              </w:rPr>
              <w:t>a</w:t>
            </w:r>
            <w:r w:rsidRPr="007260EA">
              <w:rPr>
                <w:color w:val="000000"/>
                <w:sz w:val="20"/>
              </w:rPr>
              <w:t>skiner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322.932</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64.586</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280.830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3.744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78.543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1.047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53.333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711</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70.654</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1.413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29.567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1.478</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35.830</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3.583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560.659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7.475</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156.807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2.091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106.477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1.420</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141.057</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2.821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59.028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2.951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71.533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7.153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2.010.638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26.809</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562.342</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7.498</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lastRenderedPageBreak/>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381.848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5.091</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505.858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10.117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211.686</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10.584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256.532</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25.653</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Ledningsnet = Ø 200 mm</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1.571.773</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20.957</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Brønde</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439.599</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5.861</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Stik</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75</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298.501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3.980</w:t>
            </w:r>
          </w:p>
        </w:tc>
      </w:tr>
      <w:tr w:rsidRPr="00665E26" w:rsidR="00665E26" w:rsidTr="007260EA">
        <w:trPr>
          <w:trHeight w:val="6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Konstruktioner</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50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395.444</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7.909</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 xml:space="preserve">Pumpestationer i brønde (&lt; 6,25 m2), </w:t>
            </w:r>
            <w:proofErr w:type="spellStart"/>
            <w:r w:rsidRPr="007260EA">
              <w:rPr>
                <w:color w:val="000000"/>
                <w:sz w:val="20"/>
              </w:rPr>
              <w:t>Mek</w:t>
            </w:r>
            <w:proofErr w:type="spellEnd"/>
            <w:r w:rsidRPr="007260EA">
              <w:rPr>
                <w:color w:val="000000"/>
                <w:sz w:val="20"/>
              </w:rPr>
              <w:t>/EL</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165.481</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8.274</w:t>
            </w:r>
          </w:p>
        </w:tc>
      </w:tr>
      <w:tr w:rsidRPr="00665E26" w:rsidR="00665E26" w:rsidTr="007260EA">
        <w:trPr>
          <w:trHeight w:val="315"/>
        </w:trPr>
        <w:tc>
          <w:tcPr>
            <w:tcW w:w="2425" w:type="dxa"/>
            <w:tcBorders>
              <w:top w:val="nil"/>
              <w:left w:val="single" w:color="000000" w:sz="8" w:space="0"/>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Pumpestationer i brønde (&lt; 6,25 m2), SRO</w:t>
            </w:r>
          </w:p>
        </w:tc>
        <w:tc>
          <w:tcPr>
            <w:tcW w:w="567"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rPr>
                <w:color w:val="000000"/>
                <w:sz w:val="20"/>
              </w:rPr>
            </w:pPr>
            <w:r w:rsidRPr="007260EA">
              <w:rPr>
                <w:color w:val="000000"/>
                <w:sz w:val="20"/>
              </w:rPr>
              <w:t>2012</w:t>
            </w:r>
          </w:p>
        </w:tc>
        <w:tc>
          <w:tcPr>
            <w:tcW w:w="1203"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10</w:t>
            </w:r>
          </w:p>
        </w:tc>
        <w:tc>
          <w:tcPr>
            <w:tcW w:w="1634" w:type="dxa"/>
            <w:tcBorders>
              <w:top w:val="nil"/>
              <w:left w:val="nil"/>
              <w:bottom w:val="single" w:color="000000" w:sz="8" w:space="0"/>
              <w:right w:val="single" w:color="000000"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200.538</w:t>
            </w:r>
          </w:p>
        </w:tc>
        <w:tc>
          <w:tcPr>
            <w:tcW w:w="1314" w:type="dxa"/>
            <w:tcBorders>
              <w:top w:val="nil"/>
              <w:left w:val="nil"/>
              <w:bottom w:val="single" w:color="000000" w:sz="8" w:space="0"/>
              <w:right w:val="single" w:color="auto" w:sz="8" w:space="0"/>
            </w:tcBorders>
            <w:shd w:val="clear" w:color="auto" w:fill="auto"/>
            <w:vAlign w:val="bottom"/>
            <w:hideMark/>
          </w:tcPr>
          <w:p w:rsidRPr="007260EA" w:rsidR="00665E26" w:rsidP="00665E26" w:rsidRDefault="00665E26">
            <w:pPr>
              <w:spacing w:line="240" w:lineRule="auto"/>
              <w:jc w:val="right"/>
              <w:rPr>
                <w:color w:val="000000"/>
                <w:sz w:val="20"/>
              </w:rPr>
            </w:pPr>
            <w:r w:rsidRPr="007260EA">
              <w:rPr>
                <w:color w:val="000000"/>
                <w:sz w:val="20"/>
              </w:rPr>
              <w:t>20.054</w:t>
            </w:r>
          </w:p>
        </w:tc>
      </w:tr>
      <w:tr w:rsidRPr="00665E26" w:rsidR="00665E26" w:rsidTr="007260EA">
        <w:trPr>
          <w:trHeight w:val="315"/>
        </w:trPr>
        <w:tc>
          <w:tcPr>
            <w:tcW w:w="2425" w:type="dxa"/>
            <w:tcBorders>
              <w:top w:val="nil"/>
              <w:left w:val="single" w:color="auto" w:sz="8" w:space="0"/>
              <w:bottom w:val="single" w:color="auto" w:sz="8" w:space="0"/>
              <w:right w:val="nil"/>
            </w:tcBorders>
            <w:shd w:val="clear" w:color="000000" w:fill="000000"/>
            <w:noWrap/>
            <w:vAlign w:val="center"/>
            <w:hideMark/>
          </w:tcPr>
          <w:p w:rsidRPr="00665E26" w:rsidR="00665E26" w:rsidP="007260EA" w:rsidRDefault="00665E26">
            <w:pPr>
              <w:spacing w:line="240" w:lineRule="auto"/>
              <w:rPr>
                <w:b/>
                <w:bCs/>
                <w:color w:val="FFFFFF"/>
                <w:sz w:val="20"/>
              </w:rPr>
            </w:pPr>
            <w:r w:rsidRPr="00665E26">
              <w:rPr>
                <w:b/>
                <w:bCs/>
                <w:color w:val="FFFFFF"/>
                <w:sz w:val="20"/>
              </w:rPr>
              <w:t> </w:t>
            </w:r>
            <w:r w:rsidRPr="00665E26" w:rsidR="007260EA">
              <w:rPr>
                <w:b/>
                <w:bCs/>
                <w:color w:val="FFFFFF"/>
                <w:sz w:val="20"/>
              </w:rPr>
              <w:t>I alt</w:t>
            </w:r>
          </w:p>
        </w:tc>
        <w:tc>
          <w:tcPr>
            <w:tcW w:w="567" w:type="dxa"/>
            <w:tcBorders>
              <w:top w:val="nil"/>
              <w:left w:val="nil"/>
              <w:bottom w:val="single" w:color="auto" w:sz="8" w:space="0"/>
              <w:right w:val="nil"/>
            </w:tcBorders>
            <w:shd w:val="clear" w:color="000000" w:fill="000000"/>
            <w:noWrap/>
            <w:vAlign w:val="center"/>
            <w:hideMark/>
          </w:tcPr>
          <w:p w:rsidRPr="00665E26" w:rsidR="00665E26" w:rsidP="00665E26" w:rsidRDefault="00665E26">
            <w:pPr>
              <w:spacing w:line="240" w:lineRule="auto"/>
              <w:jc w:val="center"/>
              <w:rPr>
                <w:b/>
                <w:bCs/>
                <w:color w:val="FFFFFF"/>
                <w:sz w:val="20"/>
              </w:rPr>
            </w:pPr>
            <w:r w:rsidRPr="00665E26">
              <w:rPr>
                <w:b/>
                <w:bCs/>
                <w:color w:val="FFFFFF"/>
                <w:sz w:val="20"/>
              </w:rPr>
              <w:t> </w:t>
            </w:r>
          </w:p>
        </w:tc>
        <w:tc>
          <w:tcPr>
            <w:tcW w:w="1203" w:type="dxa"/>
            <w:tcBorders>
              <w:top w:val="nil"/>
              <w:left w:val="nil"/>
              <w:bottom w:val="single" w:color="auto" w:sz="8" w:space="0"/>
              <w:right w:val="nil"/>
            </w:tcBorders>
            <w:shd w:val="clear" w:color="000000" w:fill="000000"/>
            <w:noWrap/>
            <w:vAlign w:val="center"/>
            <w:hideMark/>
          </w:tcPr>
          <w:p w:rsidRPr="00665E26" w:rsidR="00665E26" w:rsidP="00665E26" w:rsidRDefault="00665E26">
            <w:pPr>
              <w:spacing w:line="240" w:lineRule="auto"/>
              <w:jc w:val="center"/>
              <w:rPr>
                <w:b/>
                <w:bCs/>
                <w:color w:val="FFFFFF"/>
                <w:sz w:val="20"/>
              </w:rPr>
            </w:pPr>
            <w:r w:rsidRPr="00665E26">
              <w:rPr>
                <w:b/>
                <w:bCs/>
                <w:color w:val="FFFFFF"/>
                <w:sz w:val="20"/>
              </w:rPr>
              <w:t> </w:t>
            </w:r>
          </w:p>
        </w:tc>
        <w:tc>
          <w:tcPr>
            <w:tcW w:w="1634" w:type="dxa"/>
            <w:tcBorders>
              <w:top w:val="nil"/>
              <w:left w:val="nil"/>
              <w:bottom w:val="single" w:color="auto" w:sz="8" w:space="0"/>
              <w:right w:val="nil"/>
            </w:tcBorders>
            <w:shd w:val="clear" w:color="000000" w:fill="000000"/>
            <w:noWrap/>
            <w:vAlign w:val="center"/>
            <w:hideMark/>
          </w:tcPr>
          <w:p w:rsidRPr="00665E26" w:rsidR="00665E26" w:rsidP="00665E26" w:rsidRDefault="00665E26">
            <w:pPr>
              <w:spacing w:line="240" w:lineRule="auto"/>
              <w:jc w:val="right"/>
              <w:rPr>
                <w:b/>
                <w:bCs/>
                <w:color w:val="FFFFFF"/>
                <w:sz w:val="20"/>
              </w:rPr>
            </w:pPr>
          </w:p>
        </w:tc>
        <w:tc>
          <w:tcPr>
            <w:tcW w:w="1314" w:type="dxa"/>
            <w:tcBorders>
              <w:top w:val="nil"/>
              <w:left w:val="nil"/>
              <w:bottom w:val="single" w:color="auto" w:sz="8" w:space="0"/>
              <w:right w:val="single" w:color="auto" w:sz="8" w:space="0"/>
            </w:tcBorders>
            <w:shd w:val="clear" w:color="000000" w:fill="000000"/>
            <w:noWrap/>
            <w:vAlign w:val="center"/>
            <w:hideMark/>
          </w:tcPr>
          <w:p w:rsidRPr="00665E26" w:rsidR="00665E26" w:rsidP="00665E26" w:rsidRDefault="00665E26">
            <w:pPr>
              <w:spacing w:line="240" w:lineRule="auto"/>
              <w:jc w:val="right"/>
              <w:rPr>
                <w:b/>
                <w:bCs/>
                <w:color w:val="FFFFFF"/>
                <w:sz w:val="20"/>
              </w:rPr>
            </w:pPr>
            <w:r w:rsidRPr="00665E26">
              <w:rPr>
                <w:b/>
                <w:bCs/>
                <w:color w:val="FFFFFF"/>
                <w:sz w:val="20"/>
              </w:rPr>
              <w:t>1.745.466</w:t>
            </w:r>
          </w:p>
        </w:tc>
      </w:tr>
    </w:tbl>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665E26">
        <w:t>15. april 2013</w:t>
      </w:r>
      <w:r>
        <w:t>, vurderet de indberettede gennemførte invest</w:t>
      </w:r>
      <w:r>
        <w:t>e</w:t>
      </w:r>
      <w:r>
        <w:t xml:space="preserve">ringer i 2012 som tillægsberettigede. Som følge heraf modtager selskabet et tillæg for gennemførte investeringer baseret på standardlevetider i 2012 på </w:t>
      </w:r>
      <w:r w:rsidR="00665E26">
        <w:t>1.745.466</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 xml:space="preserve">Selskabets </w:t>
      </w:r>
      <w:r w:rsidRPr="00665E26">
        <w:t>samlede tillæg for gennemførte investeringer i 2010, 2011 og 2012 baseret på standardlevetider udgør [</w:t>
      </w:r>
      <w:r w:rsidR="001E2D93">
        <w:t>349.447</w:t>
      </w:r>
      <w:r w:rsidRPr="00665E26" w:rsidR="00665E26">
        <w:t xml:space="preserve"> </w:t>
      </w:r>
      <w:r w:rsidRPr="00665E26">
        <w:t>+</w:t>
      </w:r>
      <w:r w:rsidR="001E2D93">
        <w:t xml:space="preserve"> 175.607</w:t>
      </w:r>
      <w:r w:rsidRPr="00665E26">
        <w:t xml:space="preserve"> + </w:t>
      </w:r>
      <w:r w:rsidRPr="00665E26" w:rsidR="00665E26">
        <w:t>1.745.466</w:t>
      </w:r>
      <w:r w:rsidRPr="00665E26">
        <w:t xml:space="preserve"> kr.]. Som følge heraf</w:t>
      </w:r>
      <w:r>
        <w:t xml:space="preserve"> modtager selskabet et tillæg for gennemførte inv</w:t>
      </w:r>
      <w:r>
        <w:t>e</w:t>
      </w:r>
      <w:r>
        <w:t xml:space="preserve">steringer i prisloftet for 2014 på </w:t>
      </w:r>
      <w:bookmarkStart w:name="GenfInv" w:id="13"/>
      <w:r w:rsidR="001E2D93">
        <w:t>2.270.520</w:t>
      </w:r>
      <w:bookmarkEnd w:id="13"/>
      <w:r>
        <w:t xml:space="preserve"> kr. svarende til summen af de lineære standardafskrivninger i årene 2010, 2011 og 2012.</w:t>
      </w:r>
    </w:p>
    <w:p w:rsidR="00AE1521" w:rsidP="00AE1521" w:rsidRDefault="00AE1521">
      <w:pPr>
        <w:rPr>
          <w:b/>
          <w:szCs w:val="24"/>
        </w:rPr>
      </w:pPr>
    </w:p>
    <w:p w:rsidRPr="001F00F2" w:rsidR="00AE1521" w:rsidP="00AE1521" w:rsidRDefault="00AE1521">
      <w:pPr>
        <w:rPr>
          <w:b/>
          <w:szCs w:val="24"/>
        </w:rPr>
      </w:pPr>
      <w:r w:rsidRPr="001F00F2">
        <w:rPr>
          <w:b/>
          <w:szCs w:val="24"/>
        </w:rPr>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steringer i 2012</w:t>
      </w:r>
      <w:r w:rsidR="0018792F">
        <w:t>,</w:t>
      </w:r>
      <w:r>
        <w:t xml:space="preserve"> som er givet i prisloftet for 2012 og i prisloftet for 2013.</w:t>
      </w:r>
    </w:p>
    <w:p w:rsidRPr="00965142" w:rsidR="00AE1521" w:rsidP="00AE1521" w:rsidRDefault="00AE1521">
      <w:pPr>
        <w:autoSpaceDE w:val="0"/>
        <w:autoSpaceDN w:val="0"/>
        <w:adjustRightInd w:val="0"/>
        <w:jc w:val="both"/>
      </w:pPr>
    </w:p>
    <w:p w:rsidR="007260EA" w:rsidP="00AE1521" w:rsidRDefault="00AE1521">
      <w:pPr>
        <w:autoSpaceDE w:val="0"/>
        <w:autoSpaceDN w:val="0"/>
        <w:adjustRightInd w:val="0"/>
        <w:jc w:val="both"/>
      </w:pPr>
      <w:r w:rsidRPr="00965142">
        <w:lastRenderedPageBreak/>
        <w:t>Sel</w:t>
      </w:r>
      <w:r>
        <w:t>skabet fik i prisloftet for 2012 et</w:t>
      </w:r>
      <w:r w:rsidR="008B25DC">
        <w:t xml:space="preserve"> tillæg </w:t>
      </w:r>
      <w:r w:rsidRPr="00965142">
        <w:t>for planlagte investeringer i 201</w:t>
      </w:r>
      <w:r>
        <w:t>2</w:t>
      </w:r>
      <w:r w:rsidRPr="00965142">
        <w:t xml:space="preserve"> på i alt </w:t>
      </w:r>
      <w:r w:rsidR="008B25DC">
        <w:t>2.998.144</w:t>
      </w:r>
      <w:r w:rsidRPr="00965142">
        <w:t xml:space="preserve"> kr. </w:t>
      </w:r>
      <w:r>
        <w:t>Selskabet fik i prisloftet for 2013 et</w:t>
      </w:r>
      <w:r w:rsidR="008B25DC">
        <w:t xml:space="preserve"> tillæg </w:t>
      </w:r>
      <w:r>
        <w:t xml:space="preserve">for planlagte investeringer i 2012 på i alt </w:t>
      </w:r>
      <w:r w:rsidR="008B25DC">
        <w:t>1.040.431</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965142">
        <w:t>Det fremgår i afsnittet ovenfor, at selskabets afskrivninger på genne</w:t>
      </w:r>
      <w:r>
        <w:t>m</w:t>
      </w:r>
      <w:r w:rsidRPr="00965142">
        <w:t>førte investeringer i 201</w:t>
      </w:r>
      <w:r>
        <w:t>2</w:t>
      </w:r>
      <w:r w:rsidRPr="00965142">
        <w:t xml:space="preserve"> er på </w:t>
      </w:r>
      <w:r w:rsidR="00121A78">
        <w:t>1.745.466</w:t>
      </w:r>
      <w:r w:rsidRPr="00965142">
        <w:t xml:space="preserve"> kr. Korrektionen i prislof</w:t>
      </w:r>
      <w:r>
        <w:t>tet for 2014</w:t>
      </w:r>
      <w:r w:rsidRPr="00965142">
        <w:t xml:space="preserve"> bliver således </w:t>
      </w:r>
      <w:bookmarkStart w:name="KorrInv" w:id="14"/>
      <w:r w:rsidR="00121A78">
        <w:t>-547.643</w:t>
      </w:r>
      <w:bookmarkEnd w:id="14"/>
      <w:r w:rsidRPr="00965142">
        <w:t xml:space="preserve"> kr. (</w:t>
      </w:r>
      <w:r w:rsidR="00121A78">
        <w:t>1.745.466</w:t>
      </w:r>
      <w:r w:rsidRPr="00965142">
        <w:t xml:space="preserve"> kr. – </w:t>
      </w:r>
      <w:r w:rsidR="00121A78">
        <w:t>2.998.144</w:t>
      </w:r>
      <w:r w:rsidRPr="00965142">
        <w:t xml:space="preserve"> kr.</w:t>
      </w:r>
      <w:r>
        <w:t xml:space="preserve"> + </w:t>
      </w:r>
      <w:r w:rsidR="00121A78">
        <w:t>1.745.466</w:t>
      </w:r>
      <w:r w:rsidRPr="00965142">
        <w:t xml:space="preserve"> kr. – </w:t>
      </w:r>
      <w:r w:rsidR="00121A78">
        <w:t>1.040.431</w:t>
      </w:r>
      <w:r w:rsidRPr="00965142">
        <w:t xml:space="preserve"> kr.)</w:t>
      </w:r>
    </w:p>
    <w:p w:rsidRPr="001F00F2" w:rsidR="00AE1521" w:rsidP="00AE1521" w:rsidRDefault="00AE1521"/>
    <w:p w:rsidRPr="001F00F2" w:rsidR="00AE1521" w:rsidP="00AE1521" w:rsidRDefault="00AE1521">
      <w:pPr>
        <w:rPr>
          <w:b/>
          <w:szCs w:val="24"/>
        </w:rPr>
      </w:pPr>
      <w:r w:rsidRPr="001F00F2">
        <w:rPr>
          <w:b/>
          <w:szCs w:val="24"/>
        </w:rPr>
        <w:t>Tillæg fo</w:t>
      </w:r>
      <w:r>
        <w:rPr>
          <w:b/>
          <w:szCs w:val="24"/>
        </w:rPr>
        <w:t>r planlagte investeringer i 2013</w:t>
      </w:r>
      <w:r w:rsidRPr="001F00F2">
        <w:rPr>
          <w:b/>
          <w:szCs w:val="24"/>
        </w:rPr>
        <w:t xml:space="preserve"> og 201</w:t>
      </w:r>
      <w:r>
        <w:rPr>
          <w:b/>
          <w:szCs w:val="24"/>
        </w:rPr>
        <w:t>4</w:t>
      </w:r>
      <w:r w:rsidRPr="001F00F2">
        <w:rPr>
          <w:b/>
          <w:szCs w:val="24"/>
        </w:rPr>
        <w:t xml:space="preserve"> </w:t>
      </w:r>
    </w:p>
    <w:p w:rsidR="00AE1521" w:rsidP="00AE1521" w:rsidRDefault="00AE1521">
      <w:pPr>
        <w:jc w:val="both"/>
      </w:pPr>
      <w:r>
        <w:t>Forsyningssekretariatet fastsætter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af selskaberne tydeliggøres, hvilke investeringer de forventer at foretage i prisloftåret samt året forud for prisloftåret. </w:t>
      </w:r>
    </w:p>
    <w:p w:rsidR="00AE1521" w:rsidP="00AE1521" w:rsidRDefault="00AE1521">
      <w:pPr>
        <w:jc w:val="both"/>
      </w:pP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t>neære afskrivninger af de planlagte investeringer baseret på standardl</w:t>
      </w:r>
      <w:r>
        <w:t>e</w:t>
      </w:r>
      <w:r>
        <w:t xml:space="preserve">vetider. </w:t>
      </w:r>
    </w:p>
    <w:p w:rsidR="00AE1521" w:rsidP="00AE1521" w:rsidRDefault="00AE1521">
      <w:pPr>
        <w:jc w:val="both"/>
      </w:pPr>
    </w:p>
    <w:p w:rsidR="00AE1521" w:rsidP="00AE1521" w:rsidRDefault="00AE1521">
      <w:pPr>
        <w:jc w:val="both"/>
      </w:pPr>
      <w:r>
        <w:t>Nedenfor følger en oversigt over selskabets indberettede planlagte inv</w:t>
      </w:r>
      <w:r>
        <w:t>e</w:t>
      </w:r>
      <w:r>
        <w:t>steringer for årene 2013 og 2014:</w:t>
      </w:r>
    </w:p>
    <w:p w:rsidR="00EA4BD2" w:rsidRDefault="00EA4BD2"/>
    <w:p w:rsidR="00EA4BD2" w:rsidRDefault="00EA4BD2">
      <w:r>
        <w:br w:type="page"/>
      </w:r>
    </w:p>
    <w:tbl>
      <w:tblPr>
        <w:tblW w:w="5000" w:type="pct"/>
        <w:tblLayout w:type="fixed"/>
        <w:tblCellMar>
          <w:left w:w="70" w:type="dxa"/>
          <w:right w:w="70" w:type="dxa"/>
        </w:tblCellMar>
        <w:tblLook w:val="04A0" w:firstRow="1" w:lastRow="0" w:firstColumn="1" w:lastColumn="0" w:noHBand="0" w:noVBand="1"/>
      </w:tblPr>
      <w:tblGrid>
        <w:gridCol w:w="2622"/>
        <w:gridCol w:w="567"/>
        <w:gridCol w:w="1274"/>
        <w:gridCol w:w="1406"/>
        <w:gridCol w:w="1329"/>
      </w:tblGrid>
      <w:tr w:rsidRPr="004951DB" w:rsidR="004951DB" w:rsidTr="004951DB">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noWrap/>
            <w:vAlign w:val="center"/>
            <w:hideMark/>
          </w:tcPr>
          <w:p w:rsidRPr="004951DB" w:rsidR="004951DB" w:rsidP="004951DB" w:rsidRDefault="004951DB">
            <w:pPr>
              <w:spacing w:line="240" w:lineRule="auto"/>
              <w:jc w:val="center"/>
              <w:rPr>
                <w:b/>
                <w:bCs/>
                <w:color w:val="FFFFFF"/>
                <w:sz w:val="20"/>
              </w:rPr>
            </w:pPr>
            <w:r w:rsidRPr="004951DB">
              <w:rPr>
                <w:b/>
                <w:bCs/>
                <w:color w:val="FFFFFF"/>
                <w:sz w:val="20"/>
              </w:rPr>
              <w:lastRenderedPageBreak/>
              <w:t>Vordingborg Spildevand</w:t>
            </w:r>
            <w:r w:rsidR="00C35B44">
              <w:rPr>
                <w:b/>
                <w:bCs/>
                <w:color w:val="FFFFFF"/>
                <w:sz w:val="20"/>
              </w:rPr>
              <w:t xml:space="preserve"> A/S</w:t>
            </w:r>
          </w:p>
        </w:tc>
      </w:tr>
      <w:tr w:rsidRPr="004951DB" w:rsidR="004951DB" w:rsidTr="00EA4BD2">
        <w:trPr>
          <w:trHeight w:val="315"/>
        </w:trPr>
        <w:tc>
          <w:tcPr>
            <w:tcW w:w="1821" w:type="pct"/>
            <w:tcBorders>
              <w:top w:val="nil"/>
              <w:left w:val="single" w:color="auto" w:sz="8" w:space="0"/>
              <w:bottom w:val="single" w:color="auto" w:sz="8" w:space="0"/>
              <w:right w:val="nil"/>
            </w:tcBorders>
            <w:shd w:val="clear" w:color="auto" w:fill="auto"/>
            <w:noWrap/>
            <w:vAlign w:val="center"/>
            <w:hideMark/>
          </w:tcPr>
          <w:p w:rsidRPr="004951DB" w:rsidR="004951DB" w:rsidP="004951DB" w:rsidRDefault="004951DB">
            <w:pPr>
              <w:spacing w:line="240" w:lineRule="auto"/>
              <w:jc w:val="center"/>
              <w:rPr>
                <w:b/>
                <w:bCs/>
                <w:color w:val="000000"/>
                <w:sz w:val="20"/>
              </w:rPr>
            </w:pPr>
            <w:r w:rsidRPr="004951DB">
              <w:rPr>
                <w:b/>
                <w:bCs/>
                <w:color w:val="000000"/>
                <w:sz w:val="20"/>
              </w:rPr>
              <w:t>Beskrivelse af investeringer</w:t>
            </w:r>
          </w:p>
        </w:tc>
        <w:tc>
          <w:tcPr>
            <w:tcW w:w="394" w:type="pct"/>
            <w:tcBorders>
              <w:top w:val="nil"/>
              <w:left w:val="single" w:color="auto" w:sz="8" w:space="0"/>
              <w:bottom w:val="single" w:color="auto" w:sz="8" w:space="0"/>
              <w:right w:val="single" w:color="auto" w:sz="8" w:space="0"/>
            </w:tcBorders>
            <w:shd w:val="clear" w:color="auto" w:fill="auto"/>
            <w:noWrap/>
            <w:vAlign w:val="center"/>
            <w:hideMark/>
          </w:tcPr>
          <w:p w:rsidRPr="004951DB" w:rsidR="004951DB" w:rsidP="004951DB" w:rsidRDefault="004951DB">
            <w:pPr>
              <w:spacing w:line="240" w:lineRule="auto"/>
              <w:jc w:val="center"/>
              <w:rPr>
                <w:b/>
                <w:bCs/>
                <w:color w:val="000000"/>
                <w:sz w:val="20"/>
              </w:rPr>
            </w:pPr>
            <w:r w:rsidRPr="004951DB">
              <w:rPr>
                <w:b/>
                <w:bCs/>
                <w:color w:val="000000"/>
                <w:sz w:val="20"/>
              </w:rPr>
              <w:t>År</w:t>
            </w:r>
          </w:p>
        </w:tc>
        <w:tc>
          <w:tcPr>
            <w:tcW w:w="885" w:type="pct"/>
            <w:tcBorders>
              <w:top w:val="nil"/>
              <w:left w:val="nil"/>
              <w:bottom w:val="single" w:color="auto" w:sz="8" w:space="0"/>
              <w:right w:val="single" w:color="auto" w:sz="8" w:space="0"/>
            </w:tcBorders>
            <w:shd w:val="clear" w:color="auto" w:fill="auto"/>
            <w:noWrap/>
            <w:vAlign w:val="center"/>
            <w:hideMark/>
          </w:tcPr>
          <w:p w:rsidRPr="004951DB" w:rsidR="004951DB" w:rsidP="004951DB" w:rsidRDefault="004951DB">
            <w:pPr>
              <w:spacing w:line="240" w:lineRule="auto"/>
              <w:jc w:val="center"/>
              <w:rPr>
                <w:b/>
                <w:bCs/>
                <w:color w:val="000000"/>
                <w:sz w:val="20"/>
              </w:rPr>
            </w:pPr>
            <w:r w:rsidRPr="004951DB">
              <w:rPr>
                <w:b/>
                <w:bCs/>
                <w:color w:val="000000"/>
                <w:sz w:val="20"/>
              </w:rPr>
              <w:t>Standardl</w:t>
            </w:r>
            <w:r w:rsidRPr="004951DB">
              <w:rPr>
                <w:b/>
                <w:bCs/>
                <w:color w:val="000000"/>
                <w:sz w:val="20"/>
              </w:rPr>
              <w:t>e</w:t>
            </w:r>
            <w:r w:rsidRPr="004951DB">
              <w:rPr>
                <w:b/>
                <w:bCs/>
                <w:color w:val="000000"/>
                <w:sz w:val="20"/>
              </w:rPr>
              <w:t>vetid (antal år)</w:t>
            </w:r>
          </w:p>
        </w:tc>
        <w:tc>
          <w:tcPr>
            <w:tcW w:w="977" w:type="pct"/>
            <w:tcBorders>
              <w:top w:val="nil"/>
              <w:left w:val="nil"/>
              <w:bottom w:val="single" w:color="auto" w:sz="8" w:space="0"/>
              <w:right w:val="nil"/>
            </w:tcBorders>
            <w:shd w:val="clear" w:color="auto" w:fill="auto"/>
            <w:noWrap/>
            <w:vAlign w:val="center"/>
            <w:hideMark/>
          </w:tcPr>
          <w:p w:rsidRPr="004951DB" w:rsidR="004951DB" w:rsidP="004951DB" w:rsidRDefault="004951DB">
            <w:pPr>
              <w:spacing w:line="240" w:lineRule="auto"/>
              <w:jc w:val="center"/>
              <w:rPr>
                <w:b/>
                <w:bCs/>
                <w:color w:val="000000"/>
                <w:sz w:val="20"/>
              </w:rPr>
            </w:pPr>
            <w:r w:rsidRPr="004951DB">
              <w:rPr>
                <w:b/>
                <w:bCs/>
                <w:color w:val="000000"/>
                <w:sz w:val="20"/>
              </w:rPr>
              <w:t xml:space="preserve"> Anskaffelse</w:t>
            </w:r>
            <w:r w:rsidRPr="004951DB">
              <w:rPr>
                <w:b/>
                <w:bCs/>
                <w:color w:val="000000"/>
                <w:sz w:val="20"/>
              </w:rPr>
              <w:t>s</w:t>
            </w:r>
            <w:r w:rsidRPr="004951DB">
              <w:rPr>
                <w:b/>
                <w:bCs/>
                <w:color w:val="000000"/>
                <w:sz w:val="20"/>
              </w:rPr>
              <w:t>pris (i kr.)</w:t>
            </w:r>
          </w:p>
        </w:tc>
        <w:tc>
          <w:tcPr>
            <w:tcW w:w="923" w:type="pct"/>
            <w:tcBorders>
              <w:top w:val="nil"/>
              <w:left w:val="single" w:color="auto" w:sz="8" w:space="0"/>
              <w:bottom w:val="single" w:color="auto" w:sz="8" w:space="0"/>
              <w:right w:val="single" w:color="auto" w:sz="8" w:space="0"/>
            </w:tcBorders>
            <w:shd w:val="clear" w:color="auto" w:fill="auto"/>
            <w:noWrap/>
            <w:vAlign w:val="center"/>
            <w:hideMark/>
          </w:tcPr>
          <w:p w:rsidRPr="004951DB" w:rsidR="004951DB" w:rsidP="004951DB" w:rsidRDefault="004951DB">
            <w:pPr>
              <w:spacing w:line="240" w:lineRule="auto"/>
              <w:jc w:val="center"/>
              <w:rPr>
                <w:b/>
                <w:bCs/>
                <w:color w:val="000000"/>
                <w:sz w:val="20"/>
              </w:rPr>
            </w:pPr>
            <w:r w:rsidRPr="004951DB">
              <w:rPr>
                <w:b/>
                <w:bCs/>
                <w:color w:val="000000"/>
                <w:sz w:val="20"/>
              </w:rPr>
              <w:t>Afskrivning (i kr.)</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383.817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5.118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107.347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1.431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96.565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1.931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40.409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2.020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48.970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4.897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1.279.389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17.059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357.824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4.771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242.974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3.240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72.892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972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321.883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6.438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134.698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6.735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163.234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16.323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2.558.777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34.117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715.647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9.542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485.947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6.479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643.765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12.875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269.396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13.470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326.468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32.647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1.279.389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17.059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357.824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4.771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242.974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3.240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323.883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6.478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134.698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6.735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163.234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16.323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511.755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6.823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143.129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1.908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lastRenderedPageBreak/>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97.189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1.296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128.753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2.575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53.879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2.694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65.294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6.529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10.235.108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136.468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2.862.589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38.168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1.943.789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25.917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2.575.060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51.501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1.077.583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53.879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1.305.871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130.587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255.878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3.412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71.565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954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48.595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648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64.377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1.288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26.940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1.347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32.647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3.265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153.527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2.047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42.939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573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29.157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389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38.626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773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16.164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808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19.588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1.959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76.763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1.024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21.469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286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14.578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194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19.313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386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8.082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404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9.794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979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Ø 200 mm &lt; Ledningsnet = Ø </w:t>
            </w:r>
            <w:r w:rsidRPr="004951DB">
              <w:rPr>
                <w:color w:val="000000"/>
                <w:sz w:val="20"/>
              </w:rPr>
              <w:lastRenderedPageBreak/>
              <w:t>500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lastRenderedPageBreak/>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w:t>
            </w:r>
            <w:r w:rsidRPr="004951DB">
              <w:rPr>
                <w:color w:val="000000"/>
                <w:sz w:val="20"/>
              </w:rPr>
              <w:lastRenderedPageBreak/>
              <w:t xml:space="preserve">153.527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lastRenderedPageBreak/>
              <w:t xml:space="preserve">              2.047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lastRenderedPageBreak/>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42.939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573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29.157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389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38.626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773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16.164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808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19.588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1.959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8.188.086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109.174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2.290.071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30.534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1.555.031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20.734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2.060.048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41.201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862.067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43.103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2013</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1.044.697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104.470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10.235.108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136.468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2.862.589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38.168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1.943.789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25.917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2.575.060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51.501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1.077.583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53.879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m. overby</w:t>
            </w:r>
            <w:r w:rsidRPr="004951DB">
              <w:rPr>
                <w:color w:val="000000"/>
                <w:sz w:val="20"/>
              </w:rPr>
              <w:t>g</w:t>
            </w:r>
            <w:r w:rsidRPr="004951DB">
              <w:rPr>
                <w:color w:val="000000"/>
                <w:sz w:val="20"/>
              </w:rPr>
              <w:t>ning (&lt; 20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1.305.871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130.587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16.887.928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225.172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4.723.271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62.977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3.207.252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42.763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4.248.849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84.977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1.778.013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88.901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2.154.687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215.469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153.527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2.047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Ledningsnet = Ø 200 mm</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255.878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3.412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42.939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573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29.157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389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38.626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773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lastRenderedPageBreak/>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16.164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808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19.588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1.959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Brønde</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71.565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954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Stik</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75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48.595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648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Oversvømmelseskort</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144.000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28.800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Konstruktioner</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50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64.377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1.288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 xml:space="preserve">Pumpestationer i brønde (&lt; 6,25 m2), </w:t>
            </w:r>
            <w:proofErr w:type="spellStart"/>
            <w:r w:rsidRPr="004951DB">
              <w:rPr>
                <w:color w:val="000000"/>
                <w:sz w:val="20"/>
              </w:rPr>
              <w:t>Mek</w:t>
            </w:r>
            <w:proofErr w:type="spellEnd"/>
            <w:r w:rsidRPr="004951DB">
              <w:rPr>
                <w:color w:val="000000"/>
                <w:sz w:val="20"/>
              </w:rPr>
              <w:t>/EL</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26.940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1.347 </w:t>
            </w:r>
          </w:p>
        </w:tc>
      </w:tr>
      <w:tr w:rsidRPr="004951DB" w:rsidR="004951DB" w:rsidTr="00EA4BD2">
        <w:trPr>
          <w:trHeight w:val="315"/>
        </w:trPr>
        <w:tc>
          <w:tcPr>
            <w:tcW w:w="1821" w:type="pct"/>
            <w:tcBorders>
              <w:top w:val="nil"/>
              <w:left w:val="single" w:color="000000" w:sz="8" w:space="0"/>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rPr>
                <w:color w:val="000000"/>
                <w:sz w:val="20"/>
              </w:rPr>
            </w:pPr>
            <w:r w:rsidRPr="004951DB">
              <w:rPr>
                <w:color w:val="000000"/>
                <w:sz w:val="20"/>
              </w:rPr>
              <w:t>Pumpestationer i brønde (&lt; 6,25 m2), SRO</w:t>
            </w:r>
          </w:p>
        </w:tc>
        <w:tc>
          <w:tcPr>
            <w:tcW w:w="394"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2014</w:t>
            </w:r>
          </w:p>
        </w:tc>
        <w:tc>
          <w:tcPr>
            <w:tcW w:w="885"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10</w:t>
            </w:r>
          </w:p>
        </w:tc>
        <w:tc>
          <w:tcPr>
            <w:tcW w:w="977" w:type="pct"/>
            <w:tcBorders>
              <w:top w:val="nil"/>
              <w:left w:val="nil"/>
              <w:bottom w:val="single" w:color="000000" w:sz="8" w:space="0"/>
              <w:right w:val="single" w:color="000000" w:sz="8" w:space="0"/>
            </w:tcBorders>
            <w:shd w:val="clear" w:color="auto" w:fill="auto"/>
            <w:vAlign w:val="bottom"/>
            <w:hideMark/>
          </w:tcPr>
          <w:p w:rsidRPr="004951DB" w:rsidR="004951DB" w:rsidP="004951DB" w:rsidRDefault="004951DB">
            <w:pPr>
              <w:spacing w:line="240" w:lineRule="auto"/>
              <w:jc w:val="right"/>
              <w:rPr>
                <w:color w:val="000000"/>
                <w:sz w:val="20"/>
              </w:rPr>
            </w:pPr>
            <w:r w:rsidRPr="004951DB">
              <w:rPr>
                <w:color w:val="000000"/>
                <w:sz w:val="20"/>
              </w:rPr>
              <w:t xml:space="preserve">                      32.647 </w:t>
            </w:r>
          </w:p>
        </w:tc>
        <w:tc>
          <w:tcPr>
            <w:tcW w:w="923" w:type="pct"/>
            <w:tcBorders>
              <w:top w:val="nil"/>
              <w:left w:val="nil"/>
              <w:bottom w:val="single" w:color="auto" w:sz="8" w:space="0"/>
              <w:right w:val="single" w:color="auto" w:sz="8" w:space="0"/>
            </w:tcBorders>
            <w:shd w:val="clear" w:color="auto" w:fill="auto"/>
            <w:vAlign w:val="bottom"/>
            <w:hideMark/>
          </w:tcPr>
          <w:p w:rsidRPr="004951DB" w:rsidR="004951DB" w:rsidP="004951DB" w:rsidRDefault="004951DB">
            <w:pPr>
              <w:spacing w:line="240" w:lineRule="auto"/>
              <w:jc w:val="right"/>
              <w:rPr>
                <w:sz w:val="20"/>
              </w:rPr>
            </w:pPr>
            <w:r w:rsidRPr="004951DB">
              <w:rPr>
                <w:sz w:val="20"/>
              </w:rPr>
              <w:t xml:space="preserve">              3.265 </w:t>
            </w:r>
          </w:p>
        </w:tc>
      </w:tr>
      <w:tr w:rsidRPr="004951DB" w:rsidR="004951DB" w:rsidTr="00EA4BD2">
        <w:trPr>
          <w:trHeight w:val="315"/>
        </w:trPr>
        <w:tc>
          <w:tcPr>
            <w:tcW w:w="4077" w:type="pct"/>
            <w:gridSpan w:val="4"/>
            <w:tcBorders>
              <w:top w:val="single" w:color="auto" w:sz="4" w:space="0"/>
              <w:left w:val="single" w:color="auto" w:sz="8" w:space="0"/>
              <w:bottom w:val="single" w:color="auto" w:sz="8" w:space="0"/>
              <w:right w:val="nil"/>
            </w:tcBorders>
            <w:shd w:val="clear" w:color="000000" w:fill="000000"/>
            <w:vAlign w:val="center"/>
            <w:hideMark/>
          </w:tcPr>
          <w:p w:rsidRPr="004951DB" w:rsidR="004951DB" w:rsidP="00C35B44" w:rsidRDefault="004951DB">
            <w:pPr>
              <w:spacing w:line="240" w:lineRule="auto"/>
              <w:rPr>
                <w:b/>
                <w:bCs/>
                <w:color w:val="FFFFFF"/>
                <w:sz w:val="20"/>
              </w:rPr>
            </w:pPr>
            <w:r w:rsidRPr="004951DB">
              <w:rPr>
                <w:b/>
                <w:bCs/>
                <w:color w:val="FFFFFF"/>
                <w:sz w:val="20"/>
              </w:rPr>
              <w:t>I alt</w:t>
            </w:r>
          </w:p>
        </w:tc>
        <w:tc>
          <w:tcPr>
            <w:tcW w:w="923" w:type="pct"/>
            <w:tcBorders>
              <w:top w:val="nil"/>
              <w:left w:val="nil"/>
              <w:bottom w:val="single" w:color="auto" w:sz="8" w:space="0"/>
              <w:right w:val="single" w:color="auto" w:sz="8" w:space="0"/>
            </w:tcBorders>
            <w:shd w:val="clear" w:color="000000" w:fill="000000"/>
            <w:vAlign w:val="center"/>
            <w:hideMark/>
          </w:tcPr>
          <w:p w:rsidRPr="004951DB" w:rsidR="004951DB" w:rsidP="004951DB" w:rsidRDefault="004951DB">
            <w:pPr>
              <w:spacing w:line="240" w:lineRule="auto"/>
              <w:jc w:val="center"/>
              <w:rPr>
                <w:b/>
                <w:bCs/>
                <w:color w:val="FFFFFF"/>
                <w:sz w:val="20"/>
              </w:rPr>
            </w:pPr>
            <w:r w:rsidRPr="004951DB">
              <w:rPr>
                <w:b/>
                <w:bCs/>
                <w:color w:val="FFFFFF"/>
                <w:sz w:val="20"/>
              </w:rPr>
              <w:t xml:space="preserve">     2.272.556 </w:t>
            </w:r>
          </w:p>
        </w:tc>
      </w:tr>
    </w:tbl>
    <w:p w:rsidR="004951DB" w:rsidP="00AE1521" w:rsidRDefault="004951DB">
      <w:pPr>
        <w:autoSpaceDE w:val="0"/>
        <w:autoSpaceDN w:val="0"/>
        <w:adjustRightInd w:val="0"/>
        <w:jc w:val="both"/>
        <w:rPr>
          <w:sz w:val="20"/>
        </w:rPr>
      </w:pPr>
    </w:p>
    <w:p w:rsidR="00AE1521" w:rsidP="00AE1521" w:rsidRDefault="00AE1521">
      <w:pPr>
        <w:autoSpaceDE w:val="0"/>
        <w:autoSpaceDN w:val="0"/>
        <w:adjustRightInd w:val="0"/>
        <w:jc w:val="both"/>
      </w:pPr>
      <w:r>
        <w:t>Forsyningssekretariatet har på basis af selskabets indberettede planlagte investeringer for årene 2013 samt 2014 vurderet de indberettede planla</w:t>
      </w:r>
      <w:r>
        <w:t>g</w:t>
      </w:r>
      <w:r w:rsidRPr="00427DE9">
        <w:t>te investeringer som tillægsberettigede. Som følge heraf modtager se</w:t>
      </w:r>
      <w:r w:rsidRPr="00427DE9">
        <w:t>l</w:t>
      </w:r>
      <w:r>
        <w:t xml:space="preserve">skabet et tillæg for planlagte investeringer på </w:t>
      </w:r>
      <w:bookmarkStart w:name="PlanInv" w:id="15"/>
      <w:r w:rsidR="00265AAA">
        <w:t>2.2</w:t>
      </w:r>
      <w:r w:rsidR="00946660">
        <w:t>72.556</w:t>
      </w:r>
      <w:bookmarkEnd w:id="15"/>
      <w:r>
        <w:t xml:space="preserve"> kr. svarende til summen af standardafskrivningerne i 2014 på de planlagte investeringer i årene 2013 samt 2014.</w:t>
      </w:r>
    </w:p>
    <w:p w:rsidR="006B1426" w:rsidP="006B1426" w:rsidRDefault="006B1426"/>
    <w:p w:rsidRPr="006B1426" w:rsidR="006B1426" w:rsidP="006B1426" w:rsidRDefault="006B1426"/>
    <w:p w:rsidR="00244B2A" w:rsidP="001F00F2" w:rsidRDefault="00244B2A">
      <w:pPr>
        <w:pStyle w:val="Overskrift1"/>
        <w:rPr>
          <w:sz w:val="28"/>
          <w:szCs w:val="28"/>
        </w:rPr>
      </w:pPr>
      <w:r w:rsidRPr="001F00F2">
        <w:rPr>
          <w:sz w:val="28"/>
          <w:szCs w:val="28"/>
        </w:rPr>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73621A" w:rsidP="0073621A" w:rsidRDefault="0073621A">
      <w:pPr>
        <w:jc w:val="both"/>
      </w:pPr>
      <w:r>
        <w:t>Selskabet har indberettet følgende som 1:1 omkostninger:</w:t>
      </w:r>
    </w:p>
    <w:p w:rsidRPr="008E5F0B" w:rsidR="00EF713F" w:rsidP="00EF713F" w:rsidRDefault="00EF713F">
      <w:pPr>
        <w:numPr>
          <w:ilvl w:val="0"/>
          <w:numId w:val="8"/>
        </w:numPr>
        <w:jc w:val="both"/>
        <w:rPr>
          <w:b/>
          <w:szCs w:val="24"/>
        </w:rPr>
      </w:pPr>
      <w:r>
        <w:lastRenderedPageBreak/>
        <w:t>Betaling til Forsyningssekretariatet: 33.000 kr.</w:t>
      </w:r>
    </w:p>
    <w:p w:rsidR="00EF713F" w:rsidP="00EF713F" w:rsidRDefault="00EF713F">
      <w:pPr>
        <w:numPr>
          <w:ilvl w:val="0"/>
          <w:numId w:val="8"/>
        </w:numPr>
        <w:spacing w:line="240" w:lineRule="auto"/>
      </w:pPr>
      <w:r>
        <w:t xml:space="preserve">Ejendomsskatter: 203.000 kr. </w:t>
      </w:r>
    </w:p>
    <w:p w:rsidR="00EF713F" w:rsidP="00EF713F" w:rsidRDefault="00EF713F">
      <w:pPr>
        <w:jc w:val="both"/>
      </w:pPr>
    </w:p>
    <w:p w:rsidR="00EF713F" w:rsidP="00EF713F" w:rsidRDefault="00EF713F">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Det lægges til grund, at betalingen i 2014 vil være omtrent 33.000 kr. pr. selskab. </w:t>
      </w:r>
    </w:p>
    <w:p w:rsidR="00EF713F" w:rsidP="00EF713F" w:rsidRDefault="00EF713F">
      <w:pPr>
        <w:jc w:val="both"/>
      </w:pPr>
    </w:p>
    <w:p w:rsidR="00EF713F" w:rsidP="00EF713F" w:rsidRDefault="00EF713F">
      <w:pPr>
        <w:jc w:val="both"/>
      </w:pPr>
      <w:r>
        <w:t>Ejendomsskatter er ifølge prisloftbekendtgørelsens § 3, stk. 4, 1:1 o</w:t>
      </w:r>
      <w:r>
        <w:t>m</w:t>
      </w:r>
      <w:r>
        <w:t>kostninger og det af selskabet oplyste beløb medtages derfor som 1:1 omkostninger.</w:t>
      </w:r>
    </w:p>
    <w:p w:rsidR="00EF713F" w:rsidP="00EF713F" w:rsidRDefault="00EF713F">
      <w:pPr>
        <w:jc w:val="both"/>
      </w:pPr>
    </w:p>
    <w:p w:rsidR="0073621A" w:rsidP="0073621A" w:rsidRDefault="0073621A">
      <w:pPr>
        <w:jc w:val="both"/>
      </w:pPr>
      <w:r>
        <w:t xml:space="preserve">Det samlede tillæg for 1:1 omkostninger er derfor på </w:t>
      </w:r>
      <w:bookmarkStart w:name="EnTilEnOmk" w:id="16"/>
      <w:r w:rsidRPr="00EF713F" w:rsidR="00EF713F">
        <w:t>236.000</w:t>
      </w:r>
      <w:bookmarkEnd w:id="16"/>
      <w:r w:rsidR="00546E89">
        <w:t xml:space="preserve"> </w:t>
      </w:r>
      <w:r>
        <w:t>kr.</w:t>
      </w:r>
    </w:p>
    <w:p w:rsidR="00E80B05" w:rsidP="001F00F2" w:rsidRDefault="00E80B05">
      <w:pPr>
        <w:rPr>
          <w:b/>
          <w:szCs w:val="24"/>
        </w:rPr>
      </w:pPr>
    </w:p>
    <w:p w:rsidR="00F47154" w:rsidP="00F47154" w:rsidRDefault="00F47154">
      <w:pPr>
        <w:jc w:val="both"/>
        <w:rPr>
          <w:b/>
          <w:szCs w:val="24"/>
        </w:rPr>
      </w:pPr>
      <w:r w:rsidRPr="00075DCF">
        <w:rPr>
          <w:b/>
          <w:szCs w:val="24"/>
        </w:rPr>
        <w:t>T</w:t>
      </w:r>
      <w:r>
        <w:rPr>
          <w:b/>
          <w:szCs w:val="24"/>
        </w:rPr>
        <w:t>illæg for nødvendige udgifter til revisorerklæringer samt ordinært medlemskab af DANVA og FVD</w:t>
      </w:r>
    </w:p>
    <w:p w:rsidR="00F47154"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p>
    <w:p w:rsidR="00F47154" w:rsidP="00F47154" w:rsidRDefault="00F47154">
      <w:pPr>
        <w:jc w:val="both"/>
      </w:pPr>
      <w:r>
        <w:t>Selskabet har indberettet følgende omkostninger:</w:t>
      </w:r>
    </w:p>
    <w:p w:rsidR="00EF713F" w:rsidP="00EF713F" w:rsidRDefault="00EF713F">
      <w:pPr>
        <w:jc w:val="both"/>
      </w:pPr>
    </w:p>
    <w:p w:rsidR="00EF713F" w:rsidP="00EF713F" w:rsidRDefault="00EF713F">
      <w:pPr>
        <w:numPr>
          <w:ilvl w:val="0"/>
          <w:numId w:val="7"/>
        </w:numPr>
        <w:jc w:val="both"/>
      </w:pPr>
      <w:r>
        <w:t>Betaling for ordinært medlemskab af DANVA: 75.600 kr.</w:t>
      </w:r>
    </w:p>
    <w:p w:rsidRPr="00C555B5" w:rsidR="00EF713F" w:rsidP="00EF713F" w:rsidRDefault="00EF713F">
      <w:pPr>
        <w:numPr>
          <w:ilvl w:val="0"/>
          <w:numId w:val="7"/>
        </w:numPr>
        <w:jc w:val="both"/>
      </w:pPr>
      <w:r w:rsidRPr="00C555B5">
        <w:t>Betaling for revisorerklæringer:</w:t>
      </w:r>
      <w:r>
        <w:t xml:space="preserve"> 26.900 kr.</w:t>
      </w:r>
    </w:p>
    <w:p w:rsidR="00EF713F" w:rsidP="00EF713F" w:rsidRDefault="00EF713F">
      <w:pPr>
        <w:jc w:val="both"/>
      </w:pPr>
    </w:p>
    <w:p w:rsidR="00F47154" w:rsidP="00F47154" w:rsidRDefault="00F47154">
      <w:pPr>
        <w:jc w:val="both"/>
      </w:pPr>
      <w:r>
        <w:t xml:space="preserve">Det samlede tillæg for disse omkostninger er derfor på </w:t>
      </w:r>
      <w:bookmarkStart w:name="RevDanvaFvd" w:id="17"/>
      <w:r w:rsidRPr="00EF713F" w:rsidR="00EF713F">
        <w:t>101.900</w:t>
      </w:r>
      <w:bookmarkEnd w:id="17"/>
      <w:r>
        <w:t xml:space="preserve"> kr.</w:t>
      </w:r>
    </w:p>
    <w:p w:rsidR="00F47154" w:rsidP="00F47154" w:rsidRDefault="00F47154">
      <w:pPr>
        <w:rPr>
          <w:szCs w:val="24"/>
        </w:rPr>
      </w:pPr>
    </w:p>
    <w:p w:rsidRPr="001F00F2" w:rsidR="00F47154" w:rsidP="00F47154" w:rsidRDefault="00F47154">
      <w:pPr>
        <w:rPr>
          <w:b/>
          <w:szCs w:val="24"/>
        </w:rPr>
      </w:pPr>
      <w:r>
        <w:rPr>
          <w:b/>
          <w:szCs w:val="24"/>
        </w:rPr>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EF713F" w:rsidP="00EF713F" w:rsidRDefault="00EF713F">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 xml:space="preserve">inger i </w:t>
      </w:r>
      <w:r>
        <w:t>det korrigerede prisloft</w:t>
      </w:r>
      <w:r w:rsidRPr="00965142">
        <w:t xml:space="preserve">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Pr="00965142" w:rsidR="00EF713F" w:rsidP="00EF713F" w:rsidRDefault="00EF713F">
      <w:pPr>
        <w:autoSpaceDE w:val="0"/>
        <w:autoSpaceDN w:val="0"/>
        <w:adjustRightInd w:val="0"/>
        <w:jc w:val="both"/>
      </w:pPr>
    </w:p>
    <w:p w:rsidR="00EF713F" w:rsidP="00EF713F" w:rsidRDefault="00EF713F">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89121B">
        <w:t>2.056.735</w:t>
      </w:r>
      <w:r>
        <w:t xml:space="preserve"> </w:t>
      </w:r>
      <w:r w:rsidRPr="00965142">
        <w:t xml:space="preserve">kr. Selskabet fik i </w:t>
      </w:r>
      <w:r>
        <w:t xml:space="preserve">det korrigerede </w:t>
      </w:r>
      <w:r w:rsidRPr="00965142">
        <w:t>prisloft for 201</w:t>
      </w:r>
      <w:r>
        <w:t>2</w:t>
      </w:r>
      <w:r w:rsidRPr="00965142">
        <w:t xml:space="preserve"> tillæg for </w:t>
      </w:r>
      <w:r>
        <w:t xml:space="preserve">budgetterede 1:1 omkostninger </w:t>
      </w:r>
      <w:r w:rsidRPr="00965142">
        <w:t xml:space="preserve">på i alt </w:t>
      </w:r>
      <w:r w:rsidRPr="0089121B">
        <w:t>2.201.819</w:t>
      </w:r>
      <w:r>
        <w:t xml:space="preserve"> </w:t>
      </w:r>
      <w:r w:rsidRPr="00965142">
        <w:t xml:space="preserve">kr. </w:t>
      </w:r>
      <w:r w:rsidRPr="00965142" w:rsidR="00F47154">
        <w:t>Ko</w:t>
      </w:r>
      <w:r w:rsidRPr="00965142" w:rsidR="00F47154">
        <w:t>r</w:t>
      </w:r>
      <w:r w:rsidRPr="00965142" w:rsidR="00F47154">
        <w:t>rektionen i prislof</w:t>
      </w:r>
      <w:r w:rsidR="00F47154">
        <w:t>tet for 2014</w:t>
      </w:r>
      <w:r w:rsidRPr="00965142" w:rsidR="00F47154">
        <w:t xml:space="preserve"> bliver således </w:t>
      </w:r>
      <w:bookmarkStart w:name="KorrEnTilEn" w:id="18"/>
      <w:r w:rsidRPr="00EF713F">
        <w:t>-145.084</w:t>
      </w:r>
      <w:bookmarkEnd w:id="18"/>
      <w:r w:rsidR="00F47154">
        <w:t xml:space="preserve"> </w:t>
      </w:r>
      <w:r w:rsidRPr="00965142" w:rsidR="00F47154">
        <w:t xml:space="preserve">kr. </w:t>
      </w:r>
      <w:r w:rsidRPr="00965142">
        <w:t>(</w:t>
      </w:r>
      <w:r w:rsidRPr="0089121B">
        <w:t>2.056.735</w:t>
      </w:r>
      <w:r>
        <w:t xml:space="preserve"> </w:t>
      </w:r>
      <w:r w:rsidRPr="00965142">
        <w:t xml:space="preserve">kr. – </w:t>
      </w:r>
      <w:r w:rsidRPr="0089121B">
        <w:t>2.201.819</w:t>
      </w:r>
      <w:r>
        <w:t xml:space="preserve"> </w:t>
      </w:r>
      <w:r w:rsidRPr="00965142">
        <w:t>kr.)</w:t>
      </w:r>
      <w:r>
        <w:t>.</w:t>
      </w:r>
    </w:p>
    <w:p w:rsidRPr="001F00F2" w:rsidR="00A61766" w:rsidP="00A61766" w:rsidRDefault="00A61766">
      <w:pPr>
        <w:rPr>
          <w:b/>
          <w:szCs w:val="24"/>
        </w:rPr>
      </w:pPr>
      <w:r w:rsidRPr="00427DE9">
        <w:rPr>
          <w:b/>
          <w:szCs w:val="24"/>
        </w:rPr>
        <w:lastRenderedPageBreak/>
        <w:t xml:space="preserve">Tillæg for driftsomkostninger til miljø- og servicemål i 2014 </w:t>
      </w:r>
    </w:p>
    <w:p w:rsidR="00A61766" w:rsidP="00A61766" w:rsidRDefault="00A61766">
      <w:pPr>
        <w:jc w:val="both"/>
        <w:rPr>
          <w:szCs w:val="24"/>
        </w:rPr>
      </w:pPr>
      <w:r w:rsidRPr="00BA2075">
        <w:rPr>
          <w:szCs w:val="24"/>
        </w:rPr>
        <w:t>Forsyningssekretariatet fastsætter tillæg for driftsomkostninger til nye miljø- og servicemål på baggrund af de budgettal, som vandselskaberne har indberettet, og den dokumentation, som vandselskaberne har fre</w:t>
      </w:r>
      <w:r w:rsidRPr="00BA2075">
        <w:rPr>
          <w:szCs w:val="24"/>
        </w:rPr>
        <w:t>m</w:t>
      </w:r>
      <w:r w:rsidRPr="00BA2075">
        <w:rPr>
          <w:szCs w:val="24"/>
        </w:rPr>
        <w:t>sendt.</w:t>
      </w:r>
    </w:p>
    <w:p w:rsidRPr="00BA2075" w:rsidR="00A61766" w:rsidP="00A61766" w:rsidRDefault="00A61766">
      <w:pPr>
        <w:jc w:val="both"/>
        <w:rPr>
          <w:szCs w:val="24"/>
        </w:rPr>
      </w:pPr>
    </w:p>
    <w:p w:rsidR="00A61766" w:rsidP="00A61766" w:rsidRDefault="00A61766">
      <w:pPr>
        <w:jc w:val="both"/>
        <w:rPr>
          <w:szCs w:val="24"/>
        </w:rPr>
      </w:pPr>
      <w:r w:rsidRPr="00BA2075">
        <w:rPr>
          <w:szCs w:val="24"/>
        </w:rPr>
        <w:t>De nærmere betingelser herfor er fastsat i bekendtgørelsen om driftso</w:t>
      </w:r>
      <w:r w:rsidRPr="00BA2075">
        <w:rPr>
          <w:szCs w:val="24"/>
        </w:rPr>
        <w:t>m</w:t>
      </w:r>
      <w:r w:rsidRPr="00BA2075">
        <w:rPr>
          <w:szCs w:val="24"/>
        </w:rPr>
        <w:t>kostninger til gennemførelse af miljømål og servicemål (nr. 1048 af 13. november 2012), som også definerer, hvad der forstås ved miljø- og se</w:t>
      </w:r>
      <w:r w:rsidRPr="00BA2075">
        <w:rPr>
          <w:szCs w:val="24"/>
        </w:rPr>
        <w:t>r</w:t>
      </w:r>
      <w:r w:rsidRPr="00BA2075">
        <w:rPr>
          <w:szCs w:val="24"/>
        </w:rPr>
        <w:t>vicemål.</w:t>
      </w:r>
    </w:p>
    <w:p w:rsidRPr="00BA2075" w:rsidR="00A61766" w:rsidP="00A61766" w:rsidRDefault="00A61766">
      <w:pPr>
        <w:jc w:val="both"/>
        <w:rPr>
          <w:szCs w:val="24"/>
        </w:rPr>
      </w:pPr>
    </w:p>
    <w:p w:rsidR="00A61766" w:rsidP="00A61766" w:rsidRDefault="00A61766">
      <w:pPr>
        <w:jc w:val="both"/>
        <w:rPr>
          <w:szCs w:val="24"/>
        </w:rPr>
      </w:pPr>
      <w:r w:rsidRPr="00BA2075">
        <w:rPr>
          <w:i/>
          <w:szCs w:val="24"/>
        </w:rPr>
        <w:t>Miljømål</w:t>
      </w:r>
      <w:r w:rsidRPr="00BA2075">
        <w:rPr>
          <w:szCs w:val="24"/>
        </w:rPr>
        <w:t xml:space="preserve"> er ifølge bekendtgørelsen mål, der opnås ved gennemførelse af </w:t>
      </w:r>
      <w:r w:rsidRPr="00BA2075">
        <w:rPr>
          <w:i/>
          <w:szCs w:val="24"/>
        </w:rPr>
        <w:t>særlige aktiviteter</w:t>
      </w:r>
      <w:r w:rsidRPr="00BA2075">
        <w:rPr>
          <w:szCs w:val="24"/>
        </w:rPr>
        <w:t xml:space="preserve"> til gavn for sundhed og miljø, herunder mål fastsat med henblik på tilpasning til klimaændringer. De sundhedsmæssige he</w:t>
      </w:r>
      <w:r w:rsidRPr="00BA2075">
        <w:rPr>
          <w:szCs w:val="24"/>
        </w:rPr>
        <w:t>n</w:t>
      </w:r>
      <w:r w:rsidRPr="00BA2075">
        <w:rPr>
          <w:szCs w:val="24"/>
        </w:rPr>
        <w:t>syn omfatter alene hensyn</w:t>
      </w:r>
      <w:r w:rsidR="00650DD2">
        <w:rPr>
          <w:szCs w:val="24"/>
        </w:rPr>
        <w:t>,</w:t>
      </w:r>
      <w:r w:rsidRPr="00BA2075">
        <w:rPr>
          <w:szCs w:val="24"/>
        </w:rPr>
        <w:t xml:space="preserve"> som kan relateres til drikkevand eller spild</w:t>
      </w:r>
      <w:r w:rsidRPr="00BA2075">
        <w:rPr>
          <w:szCs w:val="24"/>
        </w:rPr>
        <w:t>e</w:t>
      </w:r>
      <w:r w:rsidRPr="00BA2075">
        <w:rPr>
          <w:szCs w:val="24"/>
        </w:rPr>
        <w:t>vand. Der skal således ikke forstås sundhedsmæssige hensyn i al almi</w:t>
      </w:r>
      <w:r w:rsidRPr="00BA2075">
        <w:rPr>
          <w:szCs w:val="24"/>
        </w:rPr>
        <w:t>n</w:t>
      </w:r>
      <w:r w:rsidRPr="00BA2075">
        <w:rPr>
          <w:szCs w:val="24"/>
        </w:rPr>
        <w:t xml:space="preserve">delighed. Med de miljømæssige hensyn tænkes kun på mål og aktiviteter, der har gavnlige effekter på det omgivne miljø.  </w:t>
      </w:r>
    </w:p>
    <w:p w:rsidRPr="00BA2075" w:rsidR="00A61766" w:rsidP="00A61766" w:rsidRDefault="00A61766">
      <w:pPr>
        <w:jc w:val="both"/>
        <w:rPr>
          <w:szCs w:val="24"/>
        </w:rPr>
      </w:pPr>
    </w:p>
    <w:p w:rsidR="00A61766" w:rsidP="00A61766" w:rsidRDefault="00A61766">
      <w:pPr>
        <w:jc w:val="both"/>
        <w:rPr>
          <w:szCs w:val="24"/>
        </w:rPr>
      </w:pPr>
      <w:r w:rsidRPr="00BA2075">
        <w:rPr>
          <w:i/>
          <w:szCs w:val="24"/>
        </w:rPr>
        <w:t>Servicemål</w:t>
      </w:r>
      <w:r w:rsidRPr="00BA2075">
        <w:rPr>
          <w:szCs w:val="24"/>
        </w:rPr>
        <w:t xml:space="preserve"> er ifølge bekendtgørelsen mål, der opnås ved gennemførelse af </w:t>
      </w:r>
      <w:r w:rsidRPr="00BA2075">
        <w:rPr>
          <w:i/>
          <w:szCs w:val="24"/>
        </w:rPr>
        <w:t>særlige aktiviteter</w:t>
      </w:r>
      <w:r w:rsidRPr="00BA2075">
        <w:rPr>
          <w:szCs w:val="24"/>
        </w:rPr>
        <w:t>, som giver en udvidet service for den enkelte fo</w:t>
      </w:r>
      <w:r w:rsidRPr="00BA2075">
        <w:rPr>
          <w:szCs w:val="24"/>
        </w:rPr>
        <w:t>r</w:t>
      </w:r>
      <w:r w:rsidRPr="00BA2075">
        <w:rPr>
          <w:szCs w:val="24"/>
        </w:rPr>
        <w:t>bruger eller medfører en samfundsmæssig gevinst. Et servicemål kan s</w:t>
      </w:r>
      <w:r w:rsidRPr="00BA2075">
        <w:rPr>
          <w:szCs w:val="24"/>
        </w:rPr>
        <w:t>å</w:t>
      </w:r>
      <w:r w:rsidRPr="00BA2075">
        <w:rPr>
          <w:szCs w:val="24"/>
        </w:rPr>
        <w:t xml:space="preserve">ledes bestå i en forbedring af servicen over for selskabets forbrugere i deres egenskab af at være aftagere af selskabets tjenester og produkter. Om et servicemål medfører en udvidet service for selskabets kunder, skal vurderes ud fra det serviceniveau, som er fastlagt af kommunen eller af det enkelte vandselskab. Et servicemål kan derudover også indebære en samfundsmæssig gevinst. Begrebet </w:t>
      </w:r>
      <w:r w:rsidRPr="00BA2075">
        <w:rPr>
          <w:i/>
          <w:szCs w:val="24"/>
        </w:rPr>
        <w:t>samfundsmæssig gevinst</w:t>
      </w:r>
      <w:r w:rsidRPr="00BA2075">
        <w:rPr>
          <w:szCs w:val="24"/>
        </w:rPr>
        <w:t xml:space="preserve"> skal forstås snævert, således at der skal være tale om en gevinst i relation til det at drive et vandselskab eller spildevandsselskab. </w:t>
      </w:r>
    </w:p>
    <w:p w:rsidRPr="00BA2075" w:rsidR="00A61766" w:rsidP="00A61766" w:rsidRDefault="00A61766">
      <w:pPr>
        <w:jc w:val="both"/>
        <w:rPr>
          <w:szCs w:val="24"/>
        </w:rPr>
      </w:pPr>
    </w:p>
    <w:p w:rsidR="00A61766" w:rsidP="00A61766" w:rsidRDefault="00A61766">
      <w:pPr>
        <w:jc w:val="both"/>
        <w:rPr>
          <w:szCs w:val="24"/>
        </w:rPr>
      </w:pPr>
      <w:r w:rsidRPr="00BA2075">
        <w:rPr>
          <w:szCs w:val="24"/>
        </w:rPr>
        <w:t>Der kan således alene indregnes tillæg til prisloftet for driftsomkostni</w:t>
      </w:r>
      <w:r w:rsidRPr="00BA2075">
        <w:rPr>
          <w:szCs w:val="24"/>
        </w:rPr>
        <w:t>n</w:t>
      </w:r>
      <w:r w:rsidRPr="00BA2075">
        <w:rPr>
          <w:szCs w:val="24"/>
        </w:rPr>
        <w:t>ger til miljø- og servicemål, som opnås ved gennemførelse af særlige a</w:t>
      </w:r>
      <w:r w:rsidRPr="00BA2075">
        <w:rPr>
          <w:szCs w:val="24"/>
        </w:rPr>
        <w:t>k</w:t>
      </w:r>
      <w:r w:rsidRPr="00BA2075">
        <w:rPr>
          <w:szCs w:val="24"/>
        </w:rPr>
        <w:t>tiviteter. Der skal derfor være tale om aktiviteter, der går ud over selsk</w:t>
      </w:r>
      <w:r w:rsidRPr="00BA2075">
        <w:rPr>
          <w:szCs w:val="24"/>
        </w:rPr>
        <w:t>a</w:t>
      </w:r>
      <w:r w:rsidRPr="00BA2075">
        <w:rPr>
          <w:szCs w:val="24"/>
        </w:rPr>
        <w:t>bets almindelige driftsopgaver og således ikke er et led i opretholdelsen af den eksisterende forsyningssikkerhed eller en stabil drift af selskabets primære aktiviteter. Aktiviteterne skal dog kunne rummes inden for def</w:t>
      </w:r>
      <w:r w:rsidRPr="00BA2075">
        <w:rPr>
          <w:szCs w:val="24"/>
        </w:rPr>
        <w:t>i</w:t>
      </w:r>
      <w:r w:rsidRPr="00BA2075">
        <w:rPr>
          <w:szCs w:val="24"/>
        </w:rPr>
        <w:t>nitionen af selskabets primære aktiviteter. Målet og de tilsigtede fora</w:t>
      </w:r>
      <w:r w:rsidRPr="00BA2075">
        <w:rPr>
          <w:szCs w:val="24"/>
        </w:rPr>
        <w:t>n</w:t>
      </w:r>
      <w:r w:rsidRPr="00BA2075">
        <w:rPr>
          <w:szCs w:val="24"/>
        </w:rPr>
        <w:t xml:space="preserve">staltninger skal </w:t>
      </w:r>
      <w:r w:rsidR="00650DD2">
        <w:rPr>
          <w:szCs w:val="24"/>
        </w:rPr>
        <w:t xml:space="preserve">endvidere </w:t>
      </w:r>
      <w:r w:rsidRPr="00BA2075">
        <w:rPr>
          <w:szCs w:val="24"/>
        </w:rPr>
        <w:t>være konkret formuleret.</w:t>
      </w:r>
    </w:p>
    <w:p w:rsidRPr="00BA2075" w:rsidR="00A61766" w:rsidP="00A61766" w:rsidRDefault="00A61766">
      <w:pPr>
        <w:jc w:val="both"/>
        <w:rPr>
          <w:szCs w:val="24"/>
        </w:rPr>
      </w:pPr>
    </w:p>
    <w:p w:rsidR="00A61766" w:rsidP="00A61766" w:rsidRDefault="00A61766">
      <w:pPr>
        <w:jc w:val="both"/>
        <w:rPr>
          <w:szCs w:val="24"/>
        </w:rPr>
      </w:pPr>
      <w:r w:rsidRPr="00BA2075">
        <w:rPr>
          <w:szCs w:val="24"/>
        </w:rPr>
        <w:t>En grundlæggende betingelse for tillæg til prisloftet for driftsomkostni</w:t>
      </w:r>
      <w:r w:rsidRPr="00BA2075">
        <w:rPr>
          <w:szCs w:val="24"/>
        </w:rPr>
        <w:t>n</w:t>
      </w:r>
      <w:r w:rsidRPr="00BA2075">
        <w:rPr>
          <w:szCs w:val="24"/>
        </w:rPr>
        <w:t xml:space="preserve">ger til miljø- og servicemål er, at der skal være tale om et </w:t>
      </w:r>
      <w:r w:rsidRPr="00BA2075">
        <w:rPr>
          <w:i/>
          <w:szCs w:val="24"/>
        </w:rPr>
        <w:t>nyt eller forn</w:t>
      </w:r>
      <w:r w:rsidRPr="00BA2075">
        <w:rPr>
          <w:i/>
          <w:szCs w:val="24"/>
        </w:rPr>
        <w:t>y</w:t>
      </w:r>
      <w:r w:rsidRPr="00BA2075">
        <w:rPr>
          <w:i/>
          <w:szCs w:val="24"/>
        </w:rPr>
        <w:t>et mål</w:t>
      </w:r>
      <w:r w:rsidRPr="00BA2075">
        <w:rPr>
          <w:szCs w:val="24"/>
        </w:rPr>
        <w:t>. Selskabet kan således kun opnå tillæg til prisloftet, hvis målet er nyt i forhold til de mål, der var gældende for selskabet i basisperioden 2003-2005, og besluttet efter 1. januar 2006, eller såfremt det er besluttet at forny et allerede eksisterende mål, som selskabet havde driftsomkos</w:t>
      </w:r>
      <w:r w:rsidRPr="00BA2075">
        <w:rPr>
          <w:szCs w:val="24"/>
        </w:rPr>
        <w:t>t</w:t>
      </w:r>
      <w:r w:rsidRPr="00BA2075">
        <w:rPr>
          <w:szCs w:val="24"/>
        </w:rPr>
        <w:t xml:space="preserve">ninger til i basisperioden. </w:t>
      </w:r>
    </w:p>
    <w:p w:rsidRPr="00BA2075" w:rsidR="00A61766" w:rsidP="00A61766" w:rsidRDefault="00A61766">
      <w:pPr>
        <w:jc w:val="both"/>
        <w:rPr>
          <w:b/>
          <w:szCs w:val="24"/>
        </w:rPr>
      </w:pPr>
    </w:p>
    <w:p w:rsidR="00A61766" w:rsidP="00A61766" w:rsidRDefault="00A61766">
      <w:pPr>
        <w:jc w:val="both"/>
        <w:rPr>
          <w:szCs w:val="24"/>
        </w:rPr>
      </w:pPr>
      <w:r w:rsidRPr="00BA2075">
        <w:rPr>
          <w:szCs w:val="24"/>
        </w:rPr>
        <w:lastRenderedPageBreak/>
        <w:t>I sidstnævnte tilfælde vil selskabet have haft omkostninger til et eksist</w:t>
      </w:r>
      <w:r w:rsidRPr="00BA2075">
        <w:rPr>
          <w:szCs w:val="24"/>
        </w:rPr>
        <w:t>e</w:t>
      </w:r>
      <w:r w:rsidRPr="00BA2075">
        <w:rPr>
          <w:szCs w:val="24"/>
        </w:rPr>
        <w:t>rende miljø- eller servicemål i basisperioden, og det gælder her, at se</w:t>
      </w:r>
      <w:r w:rsidRPr="00BA2075">
        <w:rPr>
          <w:szCs w:val="24"/>
        </w:rPr>
        <w:t>l</w:t>
      </w:r>
      <w:r w:rsidRPr="00BA2075">
        <w:rPr>
          <w:szCs w:val="24"/>
        </w:rPr>
        <w:t>skabet kan få tillæg til prisloftet, såfremt det besluttes at forny det p</w:t>
      </w:r>
      <w:r w:rsidRPr="00BA2075">
        <w:rPr>
          <w:szCs w:val="24"/>
        </w:rPr>
        <w:t>å</w:t>
      </w:r>
      <w:r w:rsidRPr="00BA2075">
        <w:rPr>
          <w:szCs w:val="24"/>
        </w:rPr>
        <w:t xml:space="preserve">gældende mål – f.eks. til at gælde for et nyt geografisk område. Der kan i så fald kun opnås tillæg til prisloftet for de meromkostninger, som følger af fornyelsen af målet. </w:t>
      </w:r>
    </w:p>
    <w:p w:rsidRPr="00BA2075" w:rsidR="00A61766" w:rsidP="00A61766" w:rsidRDefault="00A61766">
      <w:pPr>
        <w:jc w:val="both"/>
        <w:rPr>
          <w:szCs w:val="24"/>
        </w:rPr>
      </w:pPr>
    </w:p>
    <w:p w:rsidRPr="00BA2075" w:rsidR="00A61766" w:rsidP="00A61766" w:rsidRDefault="00A61766">
      <w:pPr>
        <w:jc w:val="both"/>
        <w:rPr>
          <w:szCs w:val="24"/>
        </w:rPr>
      </w:pPr>
      <w:r w:rsidRPr="00BA2075">
        <w:rPr>
          <w:szCs w:val="24"/>
        </w:rPr>
        <w:t xml:space="preserve">For at der kan gives tillæg til prisloftet for et miljø- eller servicemål, skal målet derudover være </w:t>
      </w:r>
      <w:r w:rsidRPr="00BA2075">
        <w:rPr>
          <w:i/>
          <w:szCs w:val="24"/>
        </w:rPr>
        <w:t>dokumenteret</w:t>
      </w:r>
      <w:r w:rsidRPr="00BA2075">
        <w:rPr>
          <w:szCs w:val="24"/>
        </w:rPr>
        <w:t>. Det vil sige, at selskabet ved indb</w:t>
      </w:r>
      <w:r w:rsidRPr="00BA2075">
        <w:rPr>
          <w:szCs w:val="24"/>
        </w:rPr>
        <w:t>e</w:t>
      </w:r>
      <w:r w:rsidRPr="00BA2075">
        <w:rPr>
          <w:szCs w:val="24"/>
        </w:rPr>
        <w:t>retningen skal have dokumenteret, at målet er besluttet af det organ, der er kompetent i forhold til beslutningen af det pågældende mål. Ifølge b</w:t>
      </w:r>
      <w:r w:rsidRPr="00BA2075">
        <w:rPr>
          <w:szCs w:val="24"/>
        </w:rPr>
        <w:t>e</w:t>
      </w:r>
      <w:r w:rsidRPr="00BA2075">
        <w:rPr>
          <w:szCs w:val="24"/>
        </w:rPr>
        <w:t>kendtgørelsen skal miljømål være besluttet af enten staten eller komm</w:t>
      </w:r>
      <w:r w:rsidRPr="00BA2075">
        <w:rPr>
          <w:szCs w:val="24"/>
        </w:rPr>
        <w:t>u</w:t>
      </w:r>
      <w:r w:rsidRPr="00BA2075">
        <w:rPr>
          <w:szCs w:val="24"/>
        </w:rPr>
        <w:t>nalbestyrelsen, mens servicemål skal være besluttet af enten kommuna</w:t>
      </w:r>
      <w:r w:rsidRPr="00BA2075">
        <w:rPr>
          <w:szCs w:val="24"/>
        </w:rPr>
        <w:t>l</w:t>
      </w:r>
      <w:r w:rsidRPr="00BA2075">
        <w:rPr>
          <w:szCs w:val="24"/>
        </w:rPr>
        <w:t xml:space="preserve">bestyrelsen eller selskabets bestyrelse eller generalforsamling. </w:t>
      </w:r>
    </w:p>
    <w:p w:rsidRPr="00E91844" w:rsidR="00A61766" w:rsidP="00A61766" w:rsidRDefault="00A61766">
      <w:pPr>
        <w:jc w:val="both"/>
        <w:rPr>
          <w:szCs w:val="24"/>
          <w:highlight w:val="cyan"/>
        </w:rPr>
      </w:pPr>
    </w:p>
    <w:p w:rsidR="00A61766" w:rsidP="00A61766" w:rsidRDefault="00A61766">
      <w:pPr>
        <w:jc w:val="both"/>
        <w:rPr>
          <w:szCs w:val="24"/>
        </w:rPr>
      </w:pPr>
      <w:r w:rsidRPr="009661C1">
        <w:rPr>
          <w:szCs w:val="24"/>
        </w:rPr>
        <w:t>Selskabet har indberettet følgende budgetterede driftsomkostninger i 201</w:t>
      </w:r>
      <w:r>
        <w:rPr>
          <w:szCs w:val="24"/>
        </w:rPr>
        <w:t>4</w:t>
      </w:r>
      <w:r w:rsidRPr="009661C1">
        <w:rPr>
          <w:szCs w:val="24"/>
        </w:rPr>
        <w:t xml:space="preserve"> som driftsomkostninger til miljø- og servicemål: </w:t>
      </w:r>
    </w:p>
    <w:p w:rsidR="00A61766" w:rsidP="00A61766" w:rsidRDefault="00A61766">
      <w:pPr>
        <w:jc w:val="both"/>
        <w:rPr>
          <w:szCs w:val="24"/>
        </w:rPr>
      </w:pPr>
    </w:p>
    <w:p w:rsidR="00A61766" w:rsidP="00A61766" w:rsidRDefault="0056726B">
      <w:pPr>
        <w:numPr>
          <w:ilvl w:val="0"/>
          <w:numId w:val="9"/>
        </w:numPr>
        <w:jc w:val="both"/>
        <w:rPr>
          <w:szCs w:val="24"/>
        </w:rPr>
      </w:pPr>
      <w:r>
        <w:rPr>
          <w:szCs w:val="24"/>
        </w:rPr>
        <w:t xml:space="preserve">Oversvømmelseskort: </w:t>
      </w:r>
      <w:r w:rsidR="007260EA">
        <w:rPr>
          <w:szCs w:val="24"/>
        </w:rPr>
        <w:tab/>
      </w:r>
      <w:r>
        <w:rPr>
          <w:szCs w:val="24"/>
        </w:rPr>
        <w:t xml:space="preserve">144.000 kr. </w:t>
      </w:r>
    </w:p>
    <w:p w:rsidR="00A61766" w:rsidP="00A61766" w:rsidRDefault="009101B3">
      <w:pPr>
        <w:numPr>
          <w:ilvl w:val="0"/>
          <w:numId w:val="9"/>
        </w:numPr>
        <w:jc w:val="both"/>
        <w:rPr>
          <w:szCs w:val="24"/>
        </w:rPr>
      </w:pPr>
      <w:r>
        <w:rPr>
          <w:szCs w:val="24"/>
        </w:rPr>
        <w:t>Kontraktligt medlemsskab</w:t>
      </w:r>
      <w:r w:rsidR="0056726B">
        <w:rPr>
          <w:szCs w:val="24"/>
        </w:rPr>
        <w:t xml:space="preserve">: </w:t>
      </w:r>
      <w:r w:rsidR="007260EA">
        <w:rPr>
          <w:szCs w:val="24"/>
        </w:rPr>
        <w:tab/>
      </w:r>
      <w:r w:rsidR="0056726B">
        <w:rPr>
          <w:szCs w:val="24"/>
        </w:rPr>
        <w:t xml:space="preserve">300.000 kr. </w:t>
      </w:r>
    </w:p>
    <w:p w:rsidR="0056726B" w:rsidP="00A61766" w:rsidRDefault="0056726B">
      <w:pPr>
        <w:jc w:val="both"/>
        <w:rPr>
          <w:szCs w:val="24"/>
        </w:rPr>
      </w:pPr>
    </w:p>
    <w:p w:rsidRPr="007260EA" w:rsidR="0056726B" w:rsidP="00A61766" w:rsidRDefault="0056726B">
      <w:pPr>
        <w:jc w:val="both"/>
        <w:rPr>
          <w:szCs w:val="24"/>
          <w:u w:val="single"/>
        </w:rPr>
      </w:pPr>
      <w:r w:rsidRPr="007260EA">
        <w:rPr>
          <w:szCs w:val="24"/>
          <w:u w:val="single"/>
        </w:rPr>
        <w:t>Oversvømmelseskort</w:t>
      </w:r>
    </w:p>
    <w:p w:rsidRPr="0056726B" w:rsidR="0056726B" w:rsidP="00C35B44" w:rsidRDefault="0056726B">
      <w:pPr>
        <w:jc w:val="both"/>
        <w:rPr>
          <w:szCs w:val="24"/>
        </w:rPr>
      </w:pPr>
      <w:r w:rsidRPr="0056726B">
        <w:rPr>
          <w:szCs w:val="24"/>
        </w:rPr>
        <w:t xml:space="preserve">Et spildevandsselskabs udgifter til udarbejdelse af oversvømmelseskort udgør en anlægsomkostning, idet der er tale om et aktiv, der er bestemt til vedvarende eje for selskabet. Spildevandsselskabets omkostninger til udarbejdelsen af oversvømmelseskortet skal derfor medtages som en del af omkostningen ved etableringen af et nyt anlægsaktiv. De indberettede omkostninger til udarbejdelse af oversvømmelseskortet </w:t>
      </w:r>
      <w:r w:rsidR="00EC5245">
        <w:rPr>
          <w:szCs w:val="24"/>
        </w:rPr>
        <w:t>er medtaget ovenfor under ”</w:t>
      </w:r>
      <w:r w:rsidRPr="00EC5245" w:rsidR="00EC5245">
        <w:t xml:space="preserve"> </w:t>
      </w:r>
      <w:r w:rsidRPr="00EC5245" w:rsidR="00EC5245">
        <w:rPr>
          <w:szCs w:val="24"/>
        </w:rPr>
        <w:t>Tillæg for planlagte investeringer i 2013 og 2014</w:t>
      </w:r>
      <w:r w:rsidR="00EC5245">
        <w:rPr>
          <w:szCs w:val="24"/>
        </w:rPr>
        <w:t>”.</w:t>
      </w:r>
    </w:p>
    <w:p w:rsidR="0056726B" w:rsidP="00C35B44" w:rsidRDefault="0056726B">
      <w:pPr>
        <w:jc w:val="both"/>
        <w:rPr>
          <w:i/>
          <w:szCs w:val="24"/>
        </w:rPr>
      </w:pPr>
    </w:p>
    <w:p w:rsidRPr="007260EA" w:rsidR="0056726B" w:rsidP="00C35B44" w:rsidRDefault="009101B3">
      <w:pPr>
        <w:jc w:val="both"/>
        <w:rPr>
          <w:szCs w:val="24"/>
          <w:u w:val="single"/>
        </w:rPr>
      </w:pPr>
      <w:r w:rsidRPr="007260EA">
        <w:rPr>
          <w:szCs w:val="24"/>
          <w:u w:val="single"/>
        </w:rPr>
        <w:t>Kontraktligt medlemsskab</w:t>
      </w:r>
    </w:p>
    <w:p w:rsidR="0056726B" w:rsidP="00C35B44" w:rsidRDefault="00EC5245">
      <w:pPr>
        <w:jc w:val="both"/>
        <w:rPr>
          <w:szCs w:val="24"/>
        </w:rPr>
      </w:pPr>
      <w:r>
        <w:rPr>
          <w:szCs w:val="24"/>
        </w:rPr>
        <w:t>Målet er efter det oplyste fastsat af Vordingborg Kommune. Som dok</w:t>
      </w:r>
      <w:r>
        <w:rPr>
          <w:szCs w:val="24"/>
        </w:rPr>
        <w:t>u</w:t>
      </w:r>
      <w:r>
        <w:rPr>
          <w:szCs w:val="24"/>
        </w:rPr>
        <w:t xml:space="preserve">mentation har selskabet indsendt dets standardkontrakt ved kontraktligt medlemskab. Endvidere har selskabet fremsendt mail af 18. juni 2013 fra Vordingborg Kommune. </w:t>
      </w:r>
    </w:p>
    <w:p w:rsidR="00EC5245" w:rsidP="00C35B44" w:rsidRDefault="00EC5245">
      <w:pPr>
        <w:jc w:val="both"/>
        <w:rPr>
          <w:szCs w:val="24"/>
        </w:rPr>
      </w:pPr>
    </w:p>
    <w:p w:rsidR="00EC5245" w:rsidP="00C35B44" w:rsidRDefault="00EC5245">
      <w:pPr>
        <w:jc w:val="both"/>
        <w:rPr>
          <w:szCs w:val="24"/>
        </w:rPr>
      </w:pPr>
      <w:r>
        <w:rPr>
          <w:szCs w:val="24"/>
        </w:rPr>
        <w:t>Af de indsendte mail fra Vordingborg Kommune fremgår det, at der ikke foreligger en kommunalbeslutning</w:t>
      </w:r>
      <w:r w:rsidR="00956613">
        <w:rPr>
          <w:szCs w:val="24"/>
        </w:rPr>
        <w:t xml:space="preserve"> for det indberettede mål</w:t>
      </w:r>
      <w:r>
        <w:rPr>
          <w:szCs w:val="24"/>
        </w:rPr>
        <w:t xml:space="preserve">, men at der er </w:t>
      </w:r>
      <w:r w:rsidR="00C35B44">
        <w:rPr>
          <w:szCs w:val="24"/>
        </w:rPr>
        <w:t>tale om et lovkrav, jf. § 7a i b</w:t>
      </w:r>
      <w:r>
        <w:rPr>
          <w:szCs w:val="24"/>
        </w:rPr>
        <w:t>etalingsloven (Lov om betalingsregler for spildevandsforsyningsselskaber nr. 633 af 7. juni 2010).</w:t>
      </w:r>
    </w:p>
    <w:p w:rsidR="00EC5245" w:rsidP="00C35B44" w:rsidRDefault="00EC5245">
      <w:pPr>
        <w:jc w:val="both"/>
        <w:rPr>
          <w:szCs w:val="24"/>
        </w:rPr>
      </w:pPr>
    </w:p>
    <w:p w:rsidR="00EC5245" w:rsidP="00C35B44" w:rsidRDefault="008375DF">
      <w:pPr>
        <w:jc w:val="both"/>
        <w:rPr>
          <w:szCs w:val="24"/>
        </w:rPr>
      </w:pPr>
      <w:r>
        <w:rPr>
          <w:szCs w:val="24"/>
        </w:rPr>
        <w:t>Af § 7a i betalingsloven fremgår det, at:</w:t>
      </w:r>
    </w:p>
    <w:p w:rsidR="008375DF" w:rsidP="00C35B44" w:rsidRDefault="008375DF">
      <w:pPr>
        <w:jc w:val="both"/>
        <w:rPr>
          <w:szCs w:val="24"/>
        </w:rPr>
      </w:pPr>
    </w:p>
    <w:p w:rsidR="00D444B0" w:rsidP="00C35B44" w:rsidRDefault="008375DF">
      <w:pPr>
        <w:jc w:val="both"/>
        <w:rPr>
          <w:i/>
          <w:szCs w:val="24"/>
        </w:rPr>
      </w:pPr>
      <w:r>
        <w:rPr>
          <w:szCs w:val="24"/>
        </w:rPr>
        <w:tab/>
      </w:r>
      <w:r w:rsidRPr="008375DF">
        <w:rPr>
          <w:i/>
          <w:szCs w:val="24"/>
        </w:rPr>
        <w:t>”I tilfælde, hvor kommunalbestyrelsen giver ejere af he</w:t>
      </w:r>
      <w:r w:rsidRPr="008375DF">
        <w:rPr>
          <w:i/>
          <w:szCs w:val="24"/>
        </w:rPr>
        <w:t>l</w:t>
      </w:r>
      <w:r w:rsidRPr="008375DF">
        <w:rPr>
          <w:i/>
          <w:szCs w:val="24"/>
        </w:rPr>
        <w:t>årsboliger påbud efter § 30, stk. 1, i lov om miljøbeskyttelse om forbe</w:t>
      </w:r>
      <w:r w:rsidRPr="008375DF">
        <w:rPr>
          <w:i/>
          <w:szCs w:val="24"/>
        </w:rPr>
        <w:t>d</w:t>
      </w:r>
      <w:r w:rsidRPr="008375DF">
        <w:rPr>
          <w:i/>
          <w:szCs w:val="24"/>
        </w:rPr>
        <w:t>ret spildevandsrensning for en eksisterende udledning, skal påbuddet følges af et tilbud om et kontraktligt medlemskab af spildevandsfors</w:t>
      </w:r>
      <w:r w:rsidRPr="008375DF">
        <w:rPr>
          <w:i/>
          <w:szCs w:val="24"/>
        </w:rPr>
        <w:t>y</w:t>
      </w:r>
      <w:r w:rsidRPr="008375DF">
        <w:rPr>
          <w:i/>
          <w:szCs w:val="24"/>
        </w:rPr>
        <w:t>ningsselskabet.</w:t>
      </w:r>
    </w:p>
    <w:p w:rsidRPr="00D444B0" w:rsidR="008375DF" w:rsidP="00C35B44" w:rsidRDefault="00D444B0">
      <w:pPr>
        <w:ind w:firstLine="1304"/>
        <w:jc w:val="both"/>
        <w:rPr>
          <w:i/>
          <w:szCs w:val="24"/>
        </w:rPr>
      </w:pPr>
      <w:r w:rsidRPr="00D444B0">
        <w:rPr>
          <w:i/>
          <w:szCs w:val="24"/>
        </w:rPr>
        <w:lastRenderedPageBreak/>
        <w:t>Stk. 2. Medlemskab af spildevandsforsyningsselskabet efter stk. 1 indebærer, at spildevandsforsyningsselskabet skal forestå udføre</w:t>
      </w:r>
      <w:r w:rsidRPr="00D444B0">
        <w:rPr>
          <w:i/>
          <w:szCs w:val="24"/>
        </w:rPr>
        <w:t>l</w:t>
      </w:r>
      <w:r w:rsidRPr="00D444B0">
        <w:rPr>
          <w:i/>
          <w:szCs w:val="24"/>
        </w:rPr>
        <w:t xml:space="preserve">se, drift og vedligeholdelse på ejerens vegne af en spildevandsløsning, der </w:t>
      </w:r>
      <w:proofErr w:type="spellStart"/>
      <w:r w:rsidRPr="00D444B0">
        <w:rPr>
          <w:i/>
          <w:szCs w:val="24"/>
        </w:rPr>
        <w:t>rensemæssigt</w:t>
      </w:r>
      <w:proofErr w:type="spellEnd"/>
      <w:r w:rsidRPr="00D444B0">
        <w:rPr>
          <w:i/>
          <w:szCs w:val="24"/>
        </w:rPr>
        <w:t xml:space="preserve"> opfylder påbuddet, mod at ejeren af ejendommen bet</w:t>
      </w:r>
      <w:r w:rsidRPr="00D444B0">
        <w:rPr>
          <w:i/>
          <w:szCs w:val="24"/>
        </w:rPr>
        <w:t>a</w:t>
      </w:r>
      <w:r w:rsidRPr="00D444B0">
        <w:rPr>
          <w:i/>
          <w:szCs w:val="24"/>
        </w:rPr>
        <w:t>ler standardtilslutningsbidrag og vandafledningsbidrag svarende til en ejendom, der er tilsluttet et spildevandsfors</w:t>
      </w:r>
      <w:r>
        <w:rPr>
          <w:i/>
          <w:szCs w:val="24"/>
        </w:rPr>
        <w:t>yningsselskab, jf. §§ 2-4.</w:t>
      </w:r>
      <w:r w:rsidRPr="008375DF" w:rsidR="008375DF">
        <w:rPr>
          <w:i/>
          <w:szCs w:val="24"/>
        </w:rPr>
        <w:t>”</w:t>
      </w:r>
    </w:p>
    <w:p w:rsidR="008375DF" w:rsidP="00C35B44" w:rsidRDefault="008375DF">
      <w:pPr>
        <w:jc w:val="both"/>
        <w:rPr>
          <w:szCs w:val="24"/>
        </w:rPr>
      </w:pPr>
    </w:p>
    <w:p w:rsidR="008375DF" w:rsidP="00C35B44" w:rsidRDefault="00D444B0">
      <w:pPr>
        <w:jc w:val="both"/>
        <w:rPr>
          <w:szCs w:val="24"/>
        </w:rPr>
      </w:pPr>
      <w:r>
        <w:rPr>
          <w:szCs w:val="24"/>
        </w:rPr>
        <w:t>Det følger af bestemmelsen, at det er ejerne af helårsboliger</w:t>
      </w:r>
      <w:r w:rsidR="00FC426D">
        <w:rPr>
          <w:szCs w:val="24"/>
        </w:rPr>
        <w:t>ne</w:t>
      </w:r>
      <w:r>
        <w:rPr>
          <w:szCs w:val="24"/>
        </w:rPr>
        <w:t>, der er omfattet af påbuddet, samt at det er e</w:t>
      </w:r>
      <w:r w:rsidR="00FC426D">
        <w:rPr>
          <w:szCs w:val="24"/>
        </w:rPr>
        <w:t>jerne, der pålægges en forbedret</w:t>
      </w:r>
      <w:r>
        <w:rPr>
          <w:szCs w:val="24"/>
        </w:rPr>
        <w:t xml:space="preserve"> spildevandsrensning. Spildevandsselskabet er alene forpligtiget til at indgå et kontraktligt medlemsskab med ejerne mod betaling. </w:t>
      </w:r>
    </w:p>
    <w:p w:rsidR="006105DD" w:rsidP="00C35B44" w:rsidRDefault="006105DD">
      <w:pPr>
        <w:jc w:val="both"/>
        <w:rPr>
          <w:szCs w:val="24"/>
        </w:rPr>
      </w:pPr>
    </w:p>
    <w:p w:rsidR="00526364" w:rsidP="00C35B44" w:rsidRDefault="006105DD">
      <w:pPr>
        <w:jc w:val="both"/>
        <w:rPr>
          <w:szCs w:val="24"/>
        </w:rPr>
      </w:pPr>
      <w:r>
        <w:rPr>
          <w:szCs w:val="24"/>
        </w:rPr>
        <w:t>Det er Forsyningssekretariatets vurdering, at der ikke er tale om et mi</w:t>
      </w:r>
      <w:r>
        <w:rPr>
          <w:szCs w:val="24"/>
        </w:rPr>
        <w:t>l</w:t>
      </w:r>
      <w:r>
        <w:rPr>
          <w:szCs w:val="24"/>
        </w:rPr>
        <w:t xml:space="preserve">jømål, idet selskabets aktivitet består </w:t>
      </w:r>
      <w:r w:rsidR="00336123">
        <w:rPr>
          <w:szCs w:val="24"/>
        </w:rPr>
        <w:t>i</w:t>
      </w:r>
      <w:r>
        <w:rPr>
          <w:szCs w:val="24"/>
        </w:rPr>
        <w:t xml:space="preserve"> udførelse, drift og vedligeholdelse af ejernes spildevandsløsninger mod betaling. </w:t>
      </w:r>
      <w:r w:rsidR="00526364">
        <w:rPr>
          <w:szCs w:val="24"/>
        </w:rPr>
        <w:t xml:space="preserve">Endvidere kan målet ikke </w:t>
      </w:r>
      <w:r w:rsidR="00336123">
        <w:rPr>
          <w:szCs w:val="24"/>
        </w:rPr>
        <w:t xml:space="preserve">defineres som </w:t>
      </w:r>
      <w:r w:rsidR="00526364">
        <w:rPr>
          <w:szCs w:val="24"/>
        </w:rPr>
        <w:t xml:space="preserve">en særlig aktivitet. </w:t>
      </w:r>
    </w:p>
    <w:p w:rsidR="00336123" w:rsidP="00C35B44" w:rsidRDefault="00336123">
      <w:pPr>
        <w:jc w:val="both"/>
        <w:rPr>
          <w:szCs w:val="24"/>
        </w:rPr>
      </w:pPr>
    </w:p>
    <w:p w:rsidR="00526364" w:rsidP="00C35B44" w:rsidRDefault="00526364">
      <w:pPr>
        <w:jc w:val="both"/>
        <w:rPr>
          <w:szCs w:val="24"/>
        </w:rPr>
      </w:pPr>
      <w:r w:rsidRPr="00DA0C56">
        <w:rPr>
          <w:szCs w:val="24"/>
        </w:rPr>
        <w:t xml:space="preserve">Efter Forsyningssekretariatets vurdering kan de indberettede aktiviteter </w:t>
      </w:r>
      <w:r>
        <w:rPr>
          <w:szCs w:val="24"/>
        </w:rPr>
        <w:t>ikke</w:t>
      </w:r>
      <w:r w:rsidRPr="00DA0C56">
        <w:rPr>
          <w:szCs w:val="24"/>
        </w:rPr>
        <w:t xml:space="preserve"> betragtes som aktiviteter til opnåelse</w:t>
      </w:r>
      <w:r w:rsidR="00C35B44">
        <w:rPr>
          <w:szCs w:val="24"/>
        </w:rPr>
        <w:t xml:space="preserve"> af et miljø- eller servicemål, </w:t>
      </w:r>
      <w:r w:rsidRPr="00DA0C56">
        <w:rPr>
          <w:szCs w:val="24"/>
        </w:rPr>
        <w:t xml:space="preserve">idet aktiviteterne ud fra det oplyste hverken varetager miljøforbedrende hensyn eller </w:t>
      </w:r>
      <w:r>
        <w:rPr>
          <w:szCs w:val="24"/>
        </w:rPr>
        <w:t>udvider</w:t>
      </w:r>
      <w:r w:rsidRPr="00DA0C56">
        <w:rPr>
          <w:szCs w:val="24"/>
        </w:rPr>
        <w:t xml:space="preserve"> serviceniveauet for </w:t>
      </w:r>
      <w:r>
        <w:rPr>
          <w:szCs w:val="24"/>
        </w:rPr>
        <w:t>den enkelte forbruger eller me</w:t>
      </w:r>
      <w:r>
        <w:rPr>
          <w:szCs w:val="24"/>
        </w:rPr>
        <w:t>d</w:t>
      </w:r>
      <w:r>
        <w:rPr>
          <w:szCs w:val="24"/>
        </w:rPr>
        <w:t xml:space="preserve">fører en samfundsmæssig gevinst. </w:t>
      </w:r>
    </w:p>
    <w:p w:rsidRPr="00DA0C56" w:rsidR="00526364" w:rsidP="00C35B44" w:rsidRDefault="00526364">
      <w:pPr>
        <w:jc w:val="both"/>
        <w:rPr>
          <w:szCs w:val="24"/>
        </w:rPr>
      </w:pPr>
    </w:p>
    <w:p w:rsidRPr="00DA0C56" w:rsidR="00526364" w:rsidP="00C35B44" w:rsidRDefault="00526364">
      <w:pPr>
        <w:jc w:val="both"/>
        <w:rPr>
          <w:szCs w:val="24"/>
        </w:rPr>
      </w:pPr>
      <w:r w:rsidRPr="00DA0C56">
        <w:rPr>
          <w:szCs w:val="24"/>
        </w:rPr>
        <w:t>Samlet er der derfor efter Forsyningssekretariatets vurdering ikke grun</w:t>
      </w:r>
      <w:r w:rsidRPr="00DA0C56">
        <w:rPr>
          <w:szCs w:val="24"/>
        </w:rPr>
        <w:t>d</w:t>
      </w:r>
      <w:r w:rsidRPr="00DA0C56">
        <w:rPr>
          <w:szCs w:val="24"/>
        </w:rPr>
        <w:t xml:space="preserve">lag for at tildele et tillæg til prisloftet herfor. </w:t>
      </w:r>
    </w:p>
    <w:p w:rsidR="0056726B" w:rsidP="00C35B44" w:rsidRDefault="0056726B">
      <w:pPr>
        <w:jc w:val="both"/>
        <w:rPr>
          <w:szCs w:val="24"/>
        </w:rPr>
      </w:pPr>
    </w:p>
    <w:p w:rsidR="00A61766" w:rsidP="00C35B44" w:rsidRDefault="00A61766">
      <w:pPr>
        <w:jc w:val="both"/>
      </w:pPr>
      <w:r w:rsidRPr="00C35B44">
        <w:t xml:space="preserve">Det samlede tillæg for </w:t>
      </w:r>
      <w:r w:rsidRPr="00C35B44">
        <w:rPr>
          <w:szCs w:val="24"/>
        </w:rPr>
        <w:t>driftsomkostninger til miljø- og servicemål</w:t>
      </w:r>
      <w:r w:rsidRPr="00C35B44">
        <w:t xml:space="preserve"> er de</w:t>
      </w:r>
      <w:r w:rsidRPr="00C35B44">
        <w:t>r</w:t>
      </w:r>
      <w:r w:rsidRPr="00C35B44">
        <w:t xml:space="preserve">for på </w:t>
      </w:r>
      <w:bookmarkStart w:name="Mogs" w:id="19"/>
      <w:r w:rsidRPr="00C35B44" w:rsidR="00526364">
        <w:t>0</w:t>
      </w:r>
      <w:bookmarkEnd w:id="19"/>
      <w:r w:rsidRPr="00C35B44">
        <w:t xml:space="preserve"> kr.</w:t>
      </w:r>
    </w:p>
    <w:p w:rsidR="00A61766" w:rsidP="00A61766" w:rsidRDefault="00A61766">
      <w:pPr>
        <w:rPr>
          <w:b/>
          <w:szCs w:val="24"/>
        </w:rPr>
      </w:pPr>
    </w:p>
    <w:p w:rsidR="005E5AD1" w:rsidP="00A61766" w:rsidRDefault="005E5AD1">
      <w:pPr>
        <w:rPr>
          <w:b/>
          <w:szCs w:val="24"/>
        </w:rPr>
      </w:pPr>
      <w:r>
        <w:rPr>
          <w:b/>
          <w:szCs w:val="24"/>
        </w:rPr>
        <w:t>Tillæg for omkostninger til medfinansiering af klimatilpasningspr</w:t>
      </w:r>
      <w:r>
        <w:rPr>
          <w:b/>
          <w:szCs w:val="24"/>
        </w:rPr>
        <w:t>o</w:t>
      </w:r>
      <w:r>
        <w:rPr>
          <w:b/>
          <w:szCs w:val="24"/>
        </w:rPr>
        <w:t>jekter</w:t>
      </w:r>
    </w:p>
    <w:p w:rsidR="005E5AD1" w:rsidP="005E5AD1" w:rsidRDefault="005E5AD1">
      <w:pPr>
        <w:jc w:val="both"/>
        <w:rPr>
          <w:szCs w:val="24"/>
        </w:rPr>
      </w:pPr>
      <w:r>
        <w:rPr>
          <w:szCs w:val="24"/>
        </w:rPr>
        <w:t>Der er vedtaget ny lovgivning, som under visse betingelser giver spild</w:t>
      </w:r>
      <w:r>
        <w:rPr>
          <w:szCs w:val="24"/>
        </w:rPr>
        <w:t>e</w:t>
      </w:r>
      <w:r>
        <w:rPr>
          <w:szCs w:val="24"/>
        </w:rPr>
        <w:t>vandsselskabe</w:t>
      </w:r>
      <w:r w:rsidR="006E26AE">
        <w:rPr>
          <w:szCs w:val="24"/>
        </w:rPr>
        <w:t>r mulighed for at medfinansiere</w:t>
      </w:r>
      <w:r>
        <w:rPr>
          <w:szCs w:val="24"/>
        </w:rPr>
        <w:t xml:space="preserve"> </w:t>
      </w:r>
      <w:r w:rsidRPr="005E5AD1">
        <w:rPr>
          <w:i/>
          <w:szCs w:val="24"/>
        </w:rPr>
        <w:t>kommunale og private klimatilpasningsprojekter</w:t>
      </w:r>
      <w:r>
        <w:rPr>
          <w:szCs w:val="24"/>
        </w:rPr>
        <w:t>, som har til formål at styrke afledning og håndtering af tag- og overfladevand. De nærmere betingelser herfor fremgår af medfinansieringsbekendtgørelsen (nr. 89 af 30. januar 2013).</w:t>
      </w:r>
    </w:p>
    <w:p w:rsidR="005E5AD1" w:rsidP="005E5AD1" w:rsidRDefault="005E5AD1">
      <w:pPr>
        <w:jc w:val="both"/>
        <w:rPr>
          <w:szCs w:val="24"/>
        </w:rPr>
      </w:pPr>
    </w:p>
    <w:p w:rsidR="005E5AD1" w:rsidP="005E5AD1" w:rsidRDefault="005E5AD1">
      <w:pPr>
        <w:jc w:val="both"/>
        <w:rPr>
          <w:szCs w:val="24"/>
        </w:rPr>
      </w:pPr>
      <w:r>
        <w:rPr>
          <w:szCs w:val="24"/>
        </w:rPr>
        <w:t>Forsyningssekretariatet fastsætter tillæg for spildevandsselskabernes omkostninger til medfinansiering af klimatilpasningsprojekter ud fra de oplysninger, selskaberne indsender. Omkostningerne indregnes i prislo</w:t>
      </w:r>
      <w:r>
        <w:rPr>
          <w:szCs w:val="24"/>
        </w:rPr>
        <w:t>f</w:t>
      </w:r>
      <w:r>
        <w:rPr>
          <w:szCs w:val="24"/>
        </w:rPr>
        <w:t xml:space="preserve">tet som tillæg for driftsomkostninger til miljø- og servicemål. </w:t>
      </w:r>
    </w:p>
    <w:p w:rsidR="005E5AD1" w:rsidP="005E5AD1" w:rsidRDefault="005E5AD1">
      <w:pPr>
        <w:jc w:val="both"/>
        <w:rPr>
          <w:szCs w:val="24"/>
        </w:rPr>
      </w:pPr>
    </w:p>
    <w:p w:rsidR="005E5AD1" w:rsidP="005E5AD1" w:rsidRDefault="005E5AD1">
      <w:pPr>
        <w:jc w:val="both"/>
        <w:rPr>
          <w:szCs w:val="24"/>
        </w:rPr>
      </w:pPr>
      <w:r>
        <w:rPr>
          <w:szCs w:val="24"/>
        </w:rPr>
        <w:t>Selskabet har ikke indberettet omkostninger til medfinansiering af klim</w:t>
      </w:r>
      <w:r>
        <w:rPr>
          <w:szCs w:val="24"/>
        </w:rPr>
        <w:t>a</w:t>
      </w:r>
      <w:r w:rsidR="00CD212B">
        <w:rPr>
          <w:szCs w:val="24"/>
        </w:rPr>
        <w:t>tilpasningsprojekter i 2014</w:t>
      </w:r>
      <w:r>
        <w:rPr>
          <w:szCs w:val="24"/>
        </w:rPr>
        <w:t>. Forsyningssekretariatet har derfor ikke givet tillæg til prisloftet herfor.</w:t>
      </w:r>
    </w:p>
    <w:p w:rsidR="00D95804" w:rsidP="005E5AD1" w:rsidRDefault="00D95804">
      <w:pPr>
        <w:jc w:val="both"/>
        <w:rPr>
          <w:szCs w:val="24"/>
        </w:rPr>
      </w:pPr>
    </w:p>
    <w:p w:rsidRPr="00C35B44" w:rsidR="005E5AD1" w:rsidP="005E5AD1" w:rsidRDefault="00751A37">
      <w:pPr>
        <w:jc w:val="both"/>
        <w:rPr>
          <w:szCs w:val="24"/>
        </w:rPr>
      </w:pPr>
      <w:r>
        <w:rPr>
          <w:szCs w:val="24"/>
        </w:rPr>
        <w:t>Det samlede tillæg for omkostninger til medfinansiering af klimatilpa</w:t>
      </w:r>
      <w:r>
        <w:rPr>
          <w:szCs w:val="24"/>
        </w:rPr>
        <w:t>s</w:t>
      </w:r>
      <w:r>
        <w:rPr>
          <w:szCs w:val="24"/>
        </w:rPr>
        <w:t xml:space="preserve">ningsprojekter </w:t>
      </w:r>
      <w:r w:rsidRPr="00C35B44">
        <w:rPr>
          <w:szCs w:val="24"/>
        </w:rPr>
        <w:t>er</w:t>
      </w:r>
      <w:r w:rsidRPr="00C35B44" w:rsidR="00D95804">
        <w:rPr>
          <w:szCs w:val="24"/>
        </w:rPr>
        <w:t xml:space="preserve"> </w:t>
      </w:r>
      <w:bookmarkStart w:name="klimaMogs" w:id="20"/>
      <w:r w:rsidRPr="00C35B44">
        <w:rPr>
          <w:szCs w:val="24"/>
        </w:rPr>
        <w:t>0</w:t>
      </w:r>
      <w:bookmarkEnd w:id="20"/>
      <w:r w:rsidRPr="00C35B44" w:rsidR="00D95804">
        <w:rPr>
          <w:szCs w:val="24"/>
        </w:rPr>
        <w:t xml:space="preserve"> </w:t>
      </w:r>
      <w:r w:rsidRPr="00C35B44">
        <w:rPr>
          <w:szCs w:val="24"/>
        </w:rPr>
        <w:t>kr.</w:t>
      </w:r>
    </w:p>
    <w:p w:rsidRPr="00C35B44" w:rsidR="00A61766" w:rsidP="00A61766" w:rsidRDefault="00A61766">
      <w:pPr>
        <w:rPr>
          <w:szCs w:val="24"/>
        </w:rPr>
      </w:pPr>
    </w:p>
    <w:p w:rsidRPr="00C35B44" w:rsidR="00A61766" w:rsidP="00A61766" w:rsidRDefault="00A61766">
      <w:pPr>
        <w:rPr>
          <w:b/>
          <w:szCs w:val="24"/>
        </w:rPr>
      </w:pPr>
      <w:r w:rsidRPr="00C35B44">
        <w:rPr>
          <w:b/>
          <w:szCs w:val="24"/>
        </w:rPr>
        <w:lastRenderedPageBreak/>
        <w:t>Korrektion i forhold til faktiske driftsomkostninger til miljø- og se</w:t>
      </w:r>
      <w:r w:rsidRPr="00C35B44">
        <w:rPr>
          <w:b/>
          <w:szCs w:val="24"/>
        </w:rPr>
        <w:t>r</w:t>
      </w:r>
      <w:r w:rsidRPr="00C35B44">
        <w:rPr>
          <w:b/>
          <w:szCs w:val="24"/>
        </w:rPr>
        <w:t>vicemål i 2012</w:t>
      </w:r>
    </w:p>
    <w:p w:rsidRPr="00C35B44" w:rsidR="00A61766" w:rsidP="00A61766" w:rsidRDefault="00A61766">
      <w:pPr>
        <w:autoSpaceDE w:val="0"/>
        <w:autoSpaceDN w:val="0"/>
        <w:adjustRightInd w:val="0"/>
        <w:jc w:val="both"/>
      </w:pPr>
      <w:r w:rsidRPr="00C35B44">
        <w:t>Forsyningssekretariatet foretager årligt en engangsregulering for forske</w:t>
      </w:r>
      <w:r w:rsidRPr="00C35B44">
        <w:t>l</w:t>
      </w:r>
      <w:r w:rsidRPr="00C35B44">
        <w:t>le mellem tidligere indregnede forventede driftsomkostninger til miljø- og servicemål og faktiske beløb i henhold til reguleringsregnskabet for prisloftsåret for det år, der ligger to år forud for prisloftåret, jf. prislof</w:t>
      </w:r>
      <w:r w:rsidRPr="00C35B44">
        <w:t>t</w:t>
      </w:r>
      <w:r w:rsidRPr="00C35B44">
        <w:t xml:space="preserve">bekendtgørelsens § 5, stk. 2. </w:t>
      </w:r>
    </w:p>
    <w:p w:rsidRPr="00C35B44" w:rsidR="00A61766" w:rsidP="00A61766" w:rsidRDefault="00A61766">
      <w:pPr>
        <w:rPr>
          <w:szCs w:val="24"/>
        </w:rPr>
      </w:pPr>
    </w:p>
    <w:p w:rsidRPr="00C35B44" w:rsidR="00A61766" w:rsidP="00A61766" w:rsidRDefault="00A61766">
      <w:pPr>
        <w:rPr>
          <w:szCs w:val="24"/>
        </w:rPr>
      </w:pPr>
      <w:r w:rsidRPr="00C35B44">
        <w:rPr>
          <w:szCs w:val="24"/>
        </w:rPr>
        <w:t>I selskabets prisloft for 2012 er der ikke givet tillæg for driftsomkostni</w:t>
      </w:r>
      <w:r w:rsidRPr="00C35B44">
        <w:rPr>
          <w:szCs w:val="24"/>
        </w:rPr>
        <w:t>n</w:t>
      </w:r>
      <w:r w:rsidRPr="00C35B44">
        <w:rPr>
          <w:szCs w:val="24"/>
        </w:rPr>
        <w:t>ger til miljø- og servicemål.</w:t>
      </w:r>
    </w:p>
    <w:p w:rsidRPr="00C35B44" w:rsidR="00A61766" w:rsidP="00A61766" w:rsidRDefault="00A61766">
      <w:pPr>
        <w:rPr>
          <w:szCs w:val="24"/>
        </w:rPr>
      </w:pPr>
    </w:p>
    <w:p w:rsidRPr="00C35B44" w:rsidR="00A61766" w:rsidP="00A61766" w:rsidRDefault="00A61766">
      <w:pPr>
        <w:jc w:val="both"/>
        <w:rPr>
          <w:szCs w:val="24"/>
        </w:rPr>
      </w:pPr>
      <w:r w:rsidRPr="00C35B44">
        <w:rPr>
          <w:szCs w:val="24"/>
        </w:rPr>
        <w:t>Der er derfor ikke anledning til at foretage en korrektion for forskelle mellem budgetterede og faktiske driftsomkostninger til miljø- og se</w:t>
      </w:r>
      <w:r w:rsidRPr="00C35B44">
        <w:rPr>
          <w:szCs w:val="24"/>
        </w:rPr>
        <w:t>r</w:t>
      </w:r>
      <w:r w:rsidRPr="00C35B44">
        <w:rPr>
          <w:szCs w:val="24"/>
        </w:rPr>
        <w:t>vicemål.</w:t>
      </w:r>
    </w:p>
    <w:p w:rsidRPr="00C35B44" w:rsidR="00523A7A" w:rsidP="00A61766" w:rsidRDefault="00523A7A">
      <w:pPr>
        <w:jc w:val="both"/>
        <w:rPr>
          <w:szCs w:val="24"/>
        </w:rPr>
      </w:pPr>
    </w:p>
    <w:p w:rsidRPr="00C35B44" w:rsidR="00A61766" w:rsidP="00A61766" w:rsidRDefault="00A61766">
      <w:pPr>
        <w:autoSpaceDE w:val="0"/>
        <w:autoSpaceDN w:val="0"/>
        <w:adjustRightInd w:val="0"/>
        <w:jc w:val="both"/>
      </w:pPr>
      <w:r w:rsidRPr="00C35B44">
        <w:t xml:space="preserve">Korrektionen i prisloftet for 2014 bliver således </w:t>
      </w:r>
      <w:bookmarkStart w:name="KorrMogs" w:id="21"/>
      <w:r w:rsidRPr="00C35B44" w:rsidR="00523A7A">
        <w:t>0</w:t>
      </w:r>
      <w:bookmarkEnd w:id="21"/>
      <w:r w:rsidRPr="00C35B44">
        <w:t xml:space="preserve"> kr.</w:t>
      </w:r>
    </w:p>
    <w:p w:rsidRPr="00C35B44" w:rsidR="0073621A" w:rsidP="001C2FA9" w:rsidRDefault="0073621A"/>
    <w:p w:rsidRPr="00F34DF2" w:rsidR="00A61766" w:rsidP="00A61766" w:rsidRDefault="00A61766">
      <w:pPr>
        <w:rPr>
          <w:b/>
          <w:szCs w:val="24"/>
        </w:rPr>
      </w:pPr>
      <w:r w:rsidRPr="00C35B44">
        <w:rPr>
          <w:b/>
          <w:szCs w:val="24"/>
        </w:rPr>
        <w:t>Tillæg/fradrag for nettofinansielle poster i 2014</w:t>
      </w:r>
      <w:r w:rsidRPr="00F34DF2">
        <w:rPr>
          <w:b/>
          <w:szCs w:val="24"/>
        </w:rPr>
        <w:t xml:space="preserve"> </w:t>
      </w:r>
    </w:p>
    <w:p w:rsidRPr="00F8783B" w:rsidR="00A61766" w:rsidP="00A61766" w:rsidRDefault="00A61766">
      <w:pPr>
        <w:jc w:val="both"/>
      </w:pPr>
      <w:r w:rsidRPr="00F34DF2">
        <w:t>Prisloftet for 2014 skal efter prisloftbekendtgørelsens</w:t>
      </w:r>
      <w:r w:rsidRPr="00F8783B">
        <w:t xml:space="preserve"> § 5, stk. 1</w:t>
      </w:r>
      <w:r>
        <w:t>,</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Pr="00F8783B" w:rsidR="00A61766" w:rsidP="00A61766" w:rsidRDefault="00A61766">
      <w:pPr>
        <w:jc w:val="both"/>
      </w:pPr>
    </w:p>
    <w:p w:rsidR="00A61766" w:rsidP="00A61766" w:rsidRDefault="00452D4E">
      <w:pPr>
        <w:jc w:val="both"/>
      </w:pPr>
      <w:r>
        <w:t>Tillægget</w:t>
      </w:r>
      <w:r w:rsidRPr="00F8783B" w:rsidR="00A61766">
        <w:t xml:space="preserve"> for selskabets nettofinansielle poster beregnes som værdien af selskabets </w:t>
      </w:r>
      <w:r w:rsidR="00A61766">
        <w:t>finansielle omkostninger fratrukket dets finansielle indtægter. Selskabets finansielle omkostninger omfatter blandt andet renteomkos</w:t>
      </w:r>
      <w:r w:rsidR="00A61766">
        <w:t>t</w:t>
      </w:r>
      <w:r w:rsidR="00A61766">
        <w:t xml:space="preserve">ninger, kurstab og finansielle gebyrer. Selskabets finansielle indtægter omfatter blandt andet renteindtægter, kursgevinster og afkast fra likvide beholdninger. </w:t>
      </w:r>
    </w:p>
    <w:p w:rsidR="00A61766" w:rsidP="00A61766" w:rsidRDefault="00A61766">
      <w:pPr>
        <w:jc w:val="both"/>
      </w:pPr>
    </w:p>
    <w:p w:rsidR="00A61766" w:rsidP="00A61766" w:rsidRDefault="00A61766">
      <w:pPr>
        <w:jc w:val="both"/>
      </w:pPr>
      <w:r w:rsidRPr="00F8783B">
        <w:t xml:space="preserve">Selskabet forventer </w:t>
      </w:r>
      <w:r w:rsidR="00452D4E">
        <w:t xml:space="preserve">renteudgifter på 1.886.300 kr. </w:t>
      </w:r>
      <w:r w:rsidRPr="00F8783B">
        <w:t>i prisloftåret 201</w:t>
      </w:r>
      <w:r>
        <w:t>4</w:t>
      </w:r>
      <w:r w:rsidRPr="00F8783B">
        <w:t xml:space="preserve">. Selskabet forventer </w:t>
      </w:r>
      <w:r w:rsidR="00452D4E">
        <w:t>renteindtægter på 52.000 kr.</w:t>
      </w:r>
      <w:r>
        <w:t xml:space="preserve"> i 2014</w:t>
      </w:r>
      <w:r w:rsidRPr="00F8783B">
        <w:t xml:space="preserve">. </w:t>
      </w:r>
    </w:p>
    <w:p w:rsidRPr="00F8783B" w:rsidR="00A61766" w:rsidP="00A61766" w:rsidRDefault="00A61766">
      <w:pPr>
        <w:jc w:val="both"/>
      </w:pPr>
    </w:p>
    <w:p w:rsidR="00A61766" w:rsidP="00A61766" w:rsidRDefault="00A61766">
      <w:pPr>
        <w:jc w:val="both"/>
      </w:pPr>
      <w:r w:rsidRPr="00F8783B">
        <w:t xml:space="preserve">På baggrund af ovenstående fastsætter Forsyningssekretariatet selskabets nettofinansielle poster til </w:t>
      </w:r>
      <w:bookmarkStart w:name="NetFin" w:id="22"/>
      <w:r w:rsidRPr="00452D4E" w:rsidR="00452D4E">
        <w:t>1.834.300</w:t>
      </w:r>
      <w:bookmarkEnd w:id="22"/>
      <w:r w:rsidRPr="00F8783B">
        <w:t xml:space="preserve"> kr. (</w:t>
      </w:r>
      <w:r w:rsidR="00452D4E">
        <w:t>1.886.300</w:t>
      </w:r>
      <w:r w:rsidRPr="00F8783B">
        <w:t xml:space="preserve"> kr. – </w:t>
      </w:r>
      <w:r w:rsidR="00452D4E">
        <w:t>52.000</w:t>
      </w:r>
      <w:r>
        <w:t xml:space="preserve"> kr.) i prisloftet for 2014</w:t>
      </w:r>
      <w:r w:rsidRPr="00F8783B">
        <w:t xml:space="preserve">. </w:t>
      </w:r>
    </w:p>
    <w:p w:rsidR="001F00F2" w:rsidP="001F00F2" w:rsidRDefault="001F00F2">
      <w:pPr>
        <w:rPr>
          <w:szCs w:val="24"/>
        </w:rPr>
      </w:pPr>
    </w:p>
    <w:p w:rsidRPr="00F8783B" w:rsidR="00A61766" w:rsidP="00A61766" w:rsidRDefault="00A61766">
      <w:pPr>
        <w:rPr>
          <w:b/>
          <w:szCs w:val="24"/>
        </w:rPr>
      </w:pPr>
      <w:r>
        <w:rPr>
          <w:b/>
          <w:szCs w:val="24"/>
        </w:rPr>
        <w:t xml:space="preserve">Korrektion ift. faktiske </w:t>
      </w:r>
      <w:r w:rsidRPr="001F00F2">
        <w:rPr>
          <w:b/>
          <w:szCs w:val="24"/>
        </w:rPr>
        <w:t>nettofinansielle poster</w:t>
      </w:r>
      <w:r>
        <w:rPr>
          <w:b/>
          <w:szCs w:val="24"/>
        </w:rPr>
        <w:t xml:space="preserve"> i 2012 </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t>nettofinansielle poster</w:t>
      </w:r>
      <w:r w:rsidRPr="00965142">
        <w:t xml:space="preserve"> og fa</w:t>
      </w:r>
      <w:r w:rsidRPr="00965142">
        <w:t>k</w:t>
      </w:r>
      <w:r w:rsidRPr="00965142">
        <w:t xml:space="preserve">tiske beløb </w:t>
      </w:r>
      <w:r w:rsidRPr="00703DB0">
        <w:t xml:space="preserve">i henhold til reguleringsregnskabet for prisloftsåret </w:t>
      </w:r>
      <w:r w:rsidRPr="00965142">
        <w:t xml:space="preserve">for det år, </w:t>
      </w:r>
      <w:r w:rsidRPr="00965142">
        <w:lastRenderedPageBreak/>
        <w:t>der ligger to år forud for prisloftåret, jf. prisloftbekendtgørel</w:t>
      </w:r>
      <w:r>
        <w:t>sens § 5, stk. 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nettofinansielle poster i 2012</w:t>
      </w:r>
      <w:r w:rsidRPr="00965142">
        <w:t xml:space="preserve">, som blev anvendt ved fastsættelsen af tillægget for </w:t>
      </w:r>
      <w:r>
        <w:t>nettofinansielle poster</w:t>
      </w:r>
      <w:r w:rsidRPr="00965142">
        <w:t xml:space="preserve"> i prisloftet for 201</w:t>
      </w:r>
      <w:r>
        <w:t>2</w:t>
      </w:r>
      <w:r w:rsidRPr="00965142">
        <w:t xml:space="preserve">, og selskabets faktiske </w:t>
      </w:r>
      <w:r>
        <w:t xml:space="preserve">nettofinansielle poster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nettofinansielle poster </w:t>
      </w:r>
      <w:r w:rsidRPr="00965142">
        <w:t xml:space="preserve">på i alt </w:t>
      </w:r>
      <w:r w:rsidR="00452D4E">
        <w:t>3.950.000</w:t>
      </w:r>
      <w:r>
        <w:t xml:space="preserve"> </w:t>
      </w:r>
      <w:r w:rsidRPr="00965142">
        <w:t xml:space="preserve">kr. Det fremgår </w:t>
      </w:r>
      <w:r>
        <w:t>af reguleringsregnskabet,</w:t>
      </w:r>
      <w:r w:rsidRPr="00965142">
        <w:t xml:space="preserve"> at selskabets</w:t>
      </w:r>
      <w:r>
        <w:t xml:space="preserve"> nett</w:t>
      </w:r>
      <w:r>
        <w:t>o</w:t>
      </w:r>
      <w:r>
        <w:t xml:space="preserve">finansielle poster </w:t>
      </w:r>
      <w:r w:rsidRPr="00965142">
        <w:t>i 201</w:t>
      </w:r>
      <w:r>
        <w:t>2</w:t>
      </w:r>
      <w:r w:rsidRPr="00965142">
        <w:t xml:space="preserve"> </w:t>
      </w:r>
      <w:r>
        <w:t>va</w:t>
      </w:r>
      <w:r w:rsidRPr="00965142">
        <w:t xml:space="preserve">r på </w:t>
      </w:r>
      <w:r w:rsidR="00452D4E">
        <w:t>1.778.894</w:t>
      </w:r>
      <w:r>
        <w:t xml:space="preserve"> </w:t>
      </w:r>
      <w:r w:rsidRPr="00965142">
        <w:t>kr. Korrektionen i prislof</w:t>
      </w:r>
      <w:r>
        <w:t>tet for 2014</w:t>
      </w:r>
      <w:r w:rsidRPr="00965142">
        <w:t xml:space="preserve"> bliver således </w:t>
      </w:r>
      <w:bookmarkStart w:name="KorrNetFin" w:id="23"/>
      <w:r w:rsidRPr="00452D4E" w:rsidR="00452D4E">
        <w:t>-2.171.106</w:t>
      </w:r>
      <w:bookmarkEnd w:id="23"/>
      <w:r>
        <w:t xml:space="preserve"> </w:t>
      </w:r>
      <w:r w:rsidRPr="00965142">
        <w:t>kr. (</w:t>
      </w:r>
      <w:r w:rsidR="00452D4E">
        <w:t>1.778.894</w:t>
      </w:r>
      <w:r w:rsidRPr="00965142">
        <w:t xml:space="preserve"> kr. – </w:t>
      </w:r>
      <w:r w:rsidR="00452D4E">
        <w:t>3.950.000</w:t>
      </w:r>
      <w:r>
        <w:t xml:space="preserve"> </w:t>
      </w:r>
      <w:r w:rsidRPr="00965142">
        <w:t>kr.)</w:t>
      </w:r>
    </w:p>
    <w:p w:rsidR="00C35B44" w:rsidP="00A61766" w:rsidRDefault="00C35B44">
      <w:pPr>
        <w:autoSpaceDE w:val="0"/>
        <w:autoSpaceDN w:val="0"/>
        <w:adjustRightInd w:val="0"/>
        <w:jc w:val="both"/>
      </w:pPr>
    </w:p>
    <w:p w:rsidR="00C35B44" w:rsidP="00A61766" w:rsidRDefault="00C35B44">
      <w:pPr>
        <w:autoSpaceDE w:val="0"/>
        <w:autoSpaceDN w:val="0"/>
        <w:adjustRightInd w:val="0"/>
        <w:jc w:val="both"/>
      </w:pPr>
    </w:p>
    <w:p w:rsidRPr="003D109A" w:rsidR="00A61766" w:rsidP="00A61766" w:rsidRDefault="00A61766">
      <w:pPr>
        <w:rPr>
          <w:b/>
          <w:sz w:val="28"/>
          <w:szCs w:val="28"/>
        </w:rPr>
      </w:pPr>
      <w:r w:rsidRPr="003D109A">
        <w:rPr>
          <w:b/>
          <w:sz w:val="28"/>
          <w:szCs w:val="28"/>
        </w:rPr>
        <w:t>Historisk over- eller underdækning</w:t>
      </w:r>
    </w:p>
    <w:p w:rsidRPr="00F34DF2" w:rsidR="00A61766" w:rsidP="00A61766" w:rsidRDefault="00A61766"/>
    <w:p w:rsidR="00A61766" w:rsidP="00A61766" w:rsidRDefault="00A61766">
      <w:pPr>
        <w:jc w:val="both"/>
        <w:rPr>
          <w:b/>
          <w:szCs w:val="24"/>
        </w:rPr>
      </w:pPr>
      <w:r w:rsidRPr="00F34DF2">
        <w:rPr>
          <w:b/>
          <w:szCs w:val="24"/>
        </w:rPr>
        <w:t xml:space="preserve">Tillæg/fradrag for over- eller underdækning til og med 2010 </w:t>
      </w:r>
    </w:p>
    <w:p w:rsidR="00140A2F" w:rsidP="00A61766" w:rsidRDefault="00140A2F">
      <w:pPr>
        <w:jc w:val="both"/>
      </w:pPr>
      <w:r>
        <w:t xml:space="preserve">I prislofterne for 2011 og 2012 er selskabets over- </w:t>
      </w:r>
      <w:r w:rsidRPr="00AC299A">
        <w:t>eller underdækning</w:t>
      </w:r>
      <w:r>
        <w:t xml:space="preserve"> opgjort frem til og med 31. december 2010, hvorefter selskabet blev o</w:t>
      </w:r>
      <w:r>
        <w:t>m</w:t>
      </w:r>
      <w:r>
        <w:t xml:space="preserve">fattet af prisloftreglerne. </w:t>
      </w:r>
    </w:p>
    <w:p w:rsidR="00140A2F" w:rsidP="00140A2F" w:rsidRDefault="00140A2F">
      <w:pPr>
        <w:jc w:val="both"/>
      </w:pPr>
    </w:p>
    <w:p w:rsidR="00A61766" w:rsidP="00A61766" w:rsidRDefault="00A61766">
      <w:pPr>
        <w:jc w:val="both"/>
      </w:pPr>
      <w:r>
        <w:t>Følgende oplysninger vedrørende den opgjorte over- eller underdækning fremgår af selskabets prisloft for 2012:</w:t>
      </w:r>
    </w:p>
    <w:p w:rsidR="00A61766" w:rsidP="00A61766" w:rsidRDefault="00A61766">
      <w:pPr>
        <w:jc w:val="both"/>
      </w:pPr>
    </w:p>
    <w:tbl>
      <w:tblPr>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5"/>
        <w:gridCol w:w="1595"/>
        <w:gridCol w:w="434"/>
      </w:tblGrid>
      <w:tr w:rsidRPr="00257DE4" w:rsidR="00A61766"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 xml:space="preserve">Over- eller underdækningen </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Opgjort over- eller underdækning i alt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570697" w:rsidR="00A61766" w:rsidP="00570697" w:rsidRDefault="00570697">
            <w:pPr>
              <w:jc w:val="right"/>
              <w:rPr>
                <w:sz w:val="20"/>
              </w:rPr>
            </w:pPr>
            <w:r w:rsidRPr="00570697">
              <w:rPr>
                <w:sz w:val="20"/>
              </w:rPr>
              <w:t>17.147.307</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036CB3" w:rsidRDefault="00A61766">
            <w:pPr>
              <w:keepNext/>
              <w:rPr>
                <w:sz w:val="20"/>
              </w:rPr>
            </w:pPr>
            <w:r w:rsidRPr="00257DE4">
              <w:rPr>
                <w:sz w:val="20"/>
              </w:rPr>
              <w:t>- heraf indregnet i prislofte</w:t>
            </w:r>
            <w:r w:rsidR="00036CB3">
              <w:rPr>
                <w:sz w:val="20"/>
              </w:rPr>
              <w:t>rne</w:t>
            </w:r>
            <w:r w:rsidRPr="00257DE4">
              <w:rPr>
                <w:sz w:val="20"/>
              </w:rPr>
              <w:t xml:space="preserve"> for 2012</w:t>
            </w:r>
            <w:r w:rsidR="00036CB3">
              <w:rPr>
                <w:sz w:val="20"/>
              </w:rPr>
              <w:t>-2013</w:t>
            </w:r>
          </w:p>
        </w:tc>
        <w:tc>
          <w:tcPr>
            <w:tcW w:w="1118" w:type="pct"/>
            <w:tcBorders>
              <w:top w:val="single" w:color="auto" w:sz="4" w:space="0"/>
              <w:left w:val="single" w:color="auto" w:sz="4" w:space="0"/>
              <w:bottom w:val="single" w:color="auto" w:sz="4" w:space="0"/>
              <w:right w:val="nil"/>
            </w:tcBorders>
            <w:shd w:val="clear" w:color="auto" w:fill="auto"/>
          </w:tcPr>
          <w:p w:rsidRPr="00570697" w:rsidR="00A61766" w:rsidP="00570697" w:rsidRDefault="00570697">
            <w:pPr>
              <w:jc w:val="right"/>
              <w:rPr>
                <w:sz w:val="20"/>
              </w:rPr>
            </w:pPr>
            <w:r w:rsidRPr="00570697">
              <w:rPr>
                <w:sz w:val="20"/>
              </w:rPr>
              <w:t>5.715.770</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Endnu ikke indregnet over- eller underdækning</w:t>
            </w:r>
          </w:p>
        </w:tc>
        <w:tc>
          <w:tcPr>
            <w:tcW w:w="1118" w:type="pct"/>
            <w:tcBorders>
              <w:top w:val="single" w:color="auto" w:sz="4" w:space="0"/>
              <w:left w:val="single" w:color="auto" w:sz="4" w:space="0"/>
              <w:bottom w:val="single" w:color="auto" w:sz="4" w:space="0"/>
              <w:right w:val="nil"/>
            </w:tcBorders>
            <w:shd w:val="clear" w:color="auto" w:fill="auto"/>
          </w:tcPr>
          <w:p w:rsidRPr="00CB3282" w:rsidR="00A61766" w:rsidP="00452D4E" w:rsidRDefault="00452D4E">
            <w:pPr>
              <w:jc w:val="right"/>
              <w:rPr>
                <w:b/>
                <w:color w:val="000000"/>
                <w:sz w:val="20"/>
              </w:rPr>
            </w:pPr>
            <w:r w:rsidRPr="00CB3282">
              <w:rPr>
                <w:b/>
                <w:color w:val="000000"/>
                <w:sz w:val="20"/>
              </w:rPr>
              <w:t>11.431.537</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Resterende indregningsperiode (fastsat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455CE1" w:rsidRDefault="00452D4E">
            <w:pPr>
              <w:jc w:val="right"/>
              <w:rPr>
                <w:sz w:val="20"/>
              </w:rPr>
            </w:pPr>
            <w:r>
              <w:rPr>
                <w:sz w:val="20"/>
              </w:rPr>
              <w:t>4</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center"/>
              <w:rPr>
                <w:bCs/>
                <w:sz w:val="20"/>
              </w:rPr>
            </w:pPr>
            <w:r w:rsidRPr="00257DE4">
              <w:rPr>
                <w:bCs/>
                <w:sz w:val="20"/>
              </w:rPr>
              <w:t>år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E560A0">
            <w:pPr>
              <w:keepNext/>
              <w:rPr>
                <w:b/>
                <w:sz w:val="20"/>
              </w:rPr>
            </w:pPr>
            <w:r>
              <w:rPr>
                <w:b/>
                <w:sz w:val="20"/>
              </w:rPr>
              <w:t>F</w:t>
            </w:r>
            <w:r w:rsidR="00570697">
              <w:rPr>
                <w:b/>
                <w:sz w:val="20"/>
              </w:rPr>
              <w:t>radrag</w:t>
            </w:r>
            <w:r w:rsidRPr="00257DE4" w:rsidR="00A61766">
              <w:rPr>
                <w:b/>
                <w:sz w:val="20"/>
              </w:rPr>
              <w:t xml:space="preserve"> i prisloftet for 201</w:t>
            </w:r>
            <w:r w:rsidR="00A61766">
              <w:rPr>
                <w:b/>
                <w:sz w:val="20"/>
              </w:rPr>
              <w:t>4</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452D4E" w:rsidRDefault="00570697">
            <w:pPr>
              <w:jc w:val="right"/>
              <w:rPr>
                <w:b/>
                <w:sz w:val="20"/>
              </w:rPr>
            </w:pPr>
            <w:bookmarkStart w:name="OverUnder" w:id="24"/>
            <w:r>
              <w:rPr>
                <w:b/>
                <w:sz w:val="20"/>
              </w:rPr>
              <w:t>-2</w:t>
            </w:r>
            <w:r w:rsidRPr="00452D4E" w:rsidR="00452D4E">
              <w:rPr>
                <w:b/>
                <w:sz w:val="20"/>
              </w:rPr>
              <w:t>.857.884</w:t>
            </w:r>
            <w:bookmarkEnd w:id="24"/>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bl>
    <w:p w:rsidR="00A61766" w:rsidP="00A61766" w:rsidRDefault="00A61766">
      <w:pPr>
        <w:jc w:val="both"/>
      </w:pPr>
    </w:p>
    <w:p w:rsidR="00A61766" w:rsidP="00A61766" w:rsidRDefault="00A61766">
      <w:pPr>
        <w:jc w:val="both"/>
      </w:pPr>
      <w:r>
        <w:t>Der indregnes således samme beløb i prisloftet for 2014 fra den opgjorte over- eller underdækning frem til og med 31. december 2010, som blev indregnet i prisloftet for 2013.</w:t>
      </w:r>
    </w:p>
    <w:p w:rsidR="00244B2A" w:rsidP="001F00F2" w:rsidRDefault="00244B2A"/>
    <w:p w:rsidR="006B1426" w:rsidP="001F00F2" w:rsidRDefault="006B1426"/>
    <w:p w:rsidRPr="003D1ED6" w:rsidR="0066772C" w:rsidP="0066772C" w:rsidRDefault="0066772C">
      <w:pPr>
        <w:rPr>
          <w:b/>
          <w:sz w:val="28"/>
          <w:szCs w:val="28"/>
        </w:rPr>
      </w:pPr>
      <w:r w:rsidRPr="003D1ED6">
        <w:rPr>
          <w:b/>
          <w:sz w:val="28"/>
          <w:szCs w:val="28"/>
        </w:rPr>
        <w:t xml:space="preserve">Korrektion i forhold til tidligere indtægtsramme </w:t>
      </w:r>
    </w:p>
    <w:p w:rsidRPr="001F00F2" w:rsidR="0066772C" w:rsidP="0066772C" w:rsidRDefault="0066772C"/>
    <w:p w:rsidRPr="001C2FA9" w:rsidR="0066772C" w:rsidP="0066772C" w:rsidRDefault="0066772C">
      <w:pPr>
        <w:rPr>
          <w:b/>
          <w:szCs w:val="24"/>
        </w:rPr>
      </w:pPr>
      <w:r w:rsidRPr="00F34DF2">
        <w:rPr>
          <w:b/>
          <w:szCs w:val="24"/>
        </w:rPr>
        <w:t>Korrektion for overholdelse af indtægtsramme</w:t>
      </w:r>
      <w:r w:rsidR="003F7DAB">
        <w:rPr>
          <w:b/>
          <w:szCs w:val="24"/>
        </w:rPr>
        <w:t>n</w:t>
      </w:r>
      <w:r w:rsidRPr="00F34DF2">
        <w:rPr>
          <w:b/>
          <w:szCs w:val="24"/>
        </w:rPr>
        <w:t xml:space="preserve"> i prisloft</w:t>
      </w:r>
      <w:r w:rsidR="003F7DAB">
        <w:rPr>
          <w:b/>
          <w:szCs w:val="24"/>
        </w:rPr>
        <w:t>et for</w:t>
      </w:r>
      <w:r w:rsidRPr="00F34DF2">
        <w:rPr>
          <w:b/>
          <w:szCs w:val="24"/>
        </w:rPr>
        <w:t xml:space="preserve"> 2012</w:t>
      </w:r>
      <w:r>
        <w:rPr>
          <w:b/>
          <w:szCs w:val="24"/>
        </w:rPr>
        <w:t xml:space="preserve">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r>
        <w:rPr>
          <w:color w:val="000000"/>
          <w:szCs w:val="24"/>
        </w:rPr>
        <w:lastRenderedPageBreak/>
        <w:t xml:space="preserve">Det fremgår af prisloftbekendtgørelsens § 6, at følgende beløb tilsammen ikke må overstige selskabets indtægtsramme: </w:t>
      </w:r>
    </w:p>
    <w:p w:rsidR="0066772C" w:rsidP="0066772C" w:rsidRDefault="0066772C">
      <w:pPr>
        <w:numPr>
          <w:ilvl w:val="0"/>
          <w:numId w:val="20"/>
        </w:numPr>
        <w:jc w:val="both"/>
      </w:pPr>
      <w:r w:rsidRPr="003C5C9D">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5E5AD1" w:rsidP="0066772C" w:rsidRDefault="005E5AD1">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proofErr w:type="gramStart"/>
      <w:r w:rsidRPr="003C5C9D">
        <w:t>udlejning af antenneplads på vandtårne eller lignende.</w:t>
      </w:r>
      <w:proofErr w:type="gramEnd"/>
    </w:p>
    <w:p w:rsidR="0066772C" w:rsidP="0066772C" w:rsidRDefault="0066772C"/>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66772C" w:rsidP="0066772C" w:rsidRDefault="0066772C">
      <w:pPr>
        <w:jc w:val="both"/>
        <w:rPr>
          <w:color w:val="000000"/>
          <w:szCs w:val="24"/>
        </w:rPr>
      </w:pPr>
    </w:p>
    <w:p w:rsidRPr="00AC299A" w:rsidR="0066772C" w:rsidP="0066772C" w:rsidRDefault="0066772C">
      <w:pPr>
        <w:jc w:val="both"/>
      </w:pPr>
      <w:r w:rsidRPr="00AC299A">
        <w:t xml:space="preserve">For selskabet </w:t>
      </w:r>
      <w:r>
        <w:t>er opgørelsen vedrørende overholdelsen af indtægtsra</w:t>
      </w:r>
      <w:r>
        <w:t>m</w:t>
      </w:r>
      <w:r>
        <w:t xml:space="preserve">men i prisloftet for 2012 foretaget således </w:t>
      </w:r>
      <w:r w:rsidRPr="00AC299A">
        <w:t xml:space="preserve">(baseret på </w:t>
      </w:r>
      <w:r>
        <w:t>oplysninger fra se</w:t>
      </w:r>
      <w:r>
        <w:t>l</w:t>
      </w:r>
      <w:r>
        <w:t>skabets prisloft for 2012 samt indberettede oplysninger i regulerings- og investeringsregnskaberne for 2012)</w:t>
      </w:r>
      <w:r w:rsidRPr="004B7C3F">
        <w:t>:</w:t>
      </w:r>
    </w:p>
    <w:tbl>
      <w:tblPr>
        <w:tblW w:w="574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18"/>
        <w:gridCol w:w="673"/>
        <w:gridCol w:w="603"/>
        <w:gridCol w:w="277"/>
        <w:gridCol w:w="149"/>
        <w:gridCol w:w="89"/>
        <w:gridCol w:w="1323"/>
        <w:gridCol w:w="419"/>
      </w:tblGrid>
      <w:tr w:rsidRPr="00257DE4" w:rsidR="0066772C" w:rsidTr="00E73975">
        <w:tc>
          <w:tcPr>
            <w:tcW w:w="3288"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szCs w:val="22"/>
              </w:rPr>
            </w:pPr>
            <w:r w:rsidRPr="00257DE4">
              <w:rPr>
                <w:b/>
                <w:sz w:val="22"/>
                <w:szCs w:val="22"/>
              </w:rPr>
              <w:lastRenderedPageBreak/>
              <w:t>Indtægtsramme 201</w:t>
            </w:r>
            <w:r>
              <w:rPr>
                <w:b/>
                <w:sz w:val="22"/>
                <w:szCs w:val="22"/>
              </w:rPr>
              <w:t>2</w:t>
            </w:r>
          </w:p>
        </w:tc>
        <w:tc>
          <w:tcPr>
            <w:tcW w:w="527"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142"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9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E73975">
        <w:tc>
          <w:tcPr>
            <w:tcW w:w="3904" w:type="pct"/>
            <w:gridSpan w:val="5"/>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845" w:type="pct"/>
            <w:gridSpan w:val="2"/>
            <w:tcBorders>
              <w:top w:val="single" w:color="auto" w:sz="4" w:space="0"/>
              <w:left w:val="nil"/>
              <w:bottom w:val="single" w:color="auto" w:sz="4" w:space="0"/>
              <w:right w:val="single" w:color="auto" w:sz="4" w:space="0"/>
            </w:tcBorders>
            <w:shd w:val="pct12" w:color="auto" w:fill="auto"/>
          </w:tcPr>
          <w:p w:rsidRPr="00CC35C0" w:rsidR="0066772C" w:rsidP="00455CE1" w:rsidRDefault="00AB47B4">
            <w:pPr>
              <w:keepNext/>
              <w:jc w:val="right"/>
              <w:rPr>
                <w:sz w:val="18"/>
                <w:szCs w:val="18"/>
              </w:rPr>
            </w:pPr>
            <w:r>
              <w:rPr>
                <w:sz w:val="18"/>
                <w:szCs w:val="18"/>
              </w:rPr>
              <w:t>86.802.285</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57466C">
        <w:tc>
          <w:tcPr>
            <w:tcW w:w="5000" w:type="pct"/>
            <w:gridSpan w:val="8"/>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sidRPr="00257DE4">
              <w:rPr>
                <w:sz w:val="20"/>
              </w:rPr>
              <w:t xml:space="preserve">Tillæg for historiske investeringer </w:t>
            </w:r>
          </w:p>
        </w:tc>
        <w:tc>
          <w:tcPr>
            <w:tcW w:w="764" w:type="pct"/>
            <w:gridSpan w:val="2"/>
            <w:tcBorders>
              <w:top w:val="single" w:color="auto" w:sz="4" w:space="0"/>
              <w:left w:val="single" w:color="auto" w:sz="4" w:space="0"/>
              <w:bottom w:val="single" w:color="auto" w:sz="4" w:space="0"/>
              <w:right w:val="nil"/>
            </w:tcBorders>
            <w:shd w:val="clear" w:color="auto" w:fill="auto"/>
          </w:tcPr>
          <w:p w:rsidRPr="00CC35C0" w:rsidR="00266070" w:rsidP="00A429FA" w:rsidRDefault="00266070">
            <w:pPr>
              <w:keepNext/>
              <w:jc w:val="right"/>
              <w:rPr>
                <w:sz w:val="18"/>
                <w:szCs w:val="18"/>
              </w:rPr>
            </w:pPr>
            <w:r>
              <w:rPr>
                <w:sz w:val="18"/>
                <w:szCs w:val="18"/>
              </w:rPr>
              <w:t>51.118.268</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266070" w:rsidP="00455CE1" w:rsidRDefault="00266070">
            <w:pPr>
              <w:keepNext/>
            </w:pPr>
            <w:r w:rsidRPr="00257DE4">
              <w:rPr>
                <w:sz w:val="18"/>
                <w:szCs w:val="18"/>
              </w:rPr>
              <w:t>kr.</w:t>
            </w:r>
          </w:p>
        </w:tc>
        <w:tc>
          <w:tcPr>
            <w:tcW w:w="1096" w:type="pct"/>
            <w:gridSpan w:val="3"/>
            <w:vMerge w:val="restart"/>
            <w:tcBorders>
              <w:top w:val="single" w:color="auto" w:sz="4" w:space="0"/>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Pr>
                <w:sz w:val="20"/>
              </w:rPr>
              <w:t>Tillæg for gennemførte investeringer i 2010</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415.703</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266070" w:rsidP="00455CE1" w:rsidRDefault="00266070">
            <w:pPr>
              <w:keepNext/>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Pr>
                <w:sz w:val="20"/>
              </w:rPr>
              <w:t>Korrektion af tillæg for planlagte investeringer i 2010</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-1.152.964</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266070" w:rsidP="00455CE1" w:rsidRDefault="00266070">
            <w:pPr>
              <w:keepNext/>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Pr>
                <w:sz w:val="20"/>
              </w:rPr>
              <w:t>Tillæg for planlagte investeringer i 2011 og 2012</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4.301.063</w:t>
            </w:r>
          </w:p>
        </w:tc>
        <w:tc>
          <w:tcPr>
            <w:tcW w:w="255" w:type="pct"/>
            <w:gridSpan w:val="2"/>
            <w:tcBorders>
              <w:top w:val="single" w:color="auto" w:sz="4" w:space="0"/>
              <w:left w:val="nil"/>
              <w:bottom w:val="single" w:color="auto" w:sz="4" w:space="0"/>
              <w:right w:val="single" w:color="auto" w:sz="4" w:space="0"/>
            </w:tcBorders>
            <w:shd w:val="clear" w:color="auto" w:fill="auto"/>
          </w:tcPr>
          <w:p w:rsidRPr="00257DE4" w:rsidR="00266070" w:rsidP="00455CE1" w:rsidRDefault="00266070">
            <w:pPr>
              <w:keepNext/>
              <w:rPr>
                <w:sz w:val="18"/>
                <w:szCs w:val="18"/>
              </w:rPr>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sidRPr="00257DE4">
              <w:rPr>
                <w:sz w:val="20"/>
              </w:rPr>
              <w:t>Indtægter fra tilslutningsbidrag</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3.356.973</w:t>
            </w:r>
          </w:p>
        </w:tc>
        <w:tc>
          <w:tcPr>
            <w:tcW w:w="255" w:type="pct"/>
            <w:gridSpan w:val="2"/>
            <w:tcBorders>
              <w:top w:val="single" w:color="auto" w:sz="4" w:space="0"/>
              <w:left w:val="nil"/>
              <w:bottom w:val="single" w:color="auto" w:sz="4" w:space="0"/>
              <w:right w:val="single" w:color="auto" w:sz="4" w:space="0"/>
            </w:tcBorders>
            <w:shd w:val="clear" w:color="auto" w:fill="auto"/>
          </w:tcPr>
          <w:p w:rsidRPr="00257DE4" w:rsidR="00266070" w:rsidP="00455CE1" w:rsidRDefault="00266070">
            <w:pPr>
              <w:keepNext/>
              <w:rPr>
                <w:sz w:val="18"/>
                <w:szCs w:val="18"/>
              </w:rPr>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sidRPr="00257DE4">
              <w:rPr>
                <w:sz w:val="20"/>
              </w:rPr>
              <w:t>Indtægter fra salg af anlægsaktiver</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266070" w:rsidP="00455CE1" w:rsidRDefault="00266070">
            <w:pPr>
              <w:keepNext/>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sidRPr="00257DE4">
              <w:rPr>
                <w:sz w:val="20"/>
              </w:rPr>
              <w:t>Erstatninger vedr. anlægsaktiver mv.</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266070" w:rsidP="00455CE1" w:rsidRDefault="00266070">
            <w:pPr>
              <w:keepNext/>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6B1426" w:rsidRDefault="00266070">
            <w:pPr>
              <w:keepNext/>
              <w:rPr>
                <w:sz w:val="20"/>
              </w:rPr>
            </w:pPr>
            <w:r>
              <w:rPr>
                <w:sz w:val="20"/>
              </w:rPr>
              <w:t>Ekstraordinær effektiviseringsgevinst anvendt til invest</w:t>
            </w:r>
            <w:r>
              <w:rPr>
                <w:sz w:val="20"/>
              </w:rPr>
              <w:t>e</w:t>
            </w:r>
            <w:r>
              <w:rPr>
                <w:sz w:val="20"/>
              </w:rPr>
              <w:t>ringer</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257DE4" w:rsidR="00266070" w:rsidP="00455CE1" w:rsidRDefault="00266070">
            <w:pPr>
              <w:keepNext/>
              <w:rPr>
                <w:sz w:val="18"/>
                <w:szCs w:val="18"/>
              </w:rPr>
            </w:pPr>
            <w:r>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266070"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266070" w:rsidP="00455CE1" w:rsidRDefault="00266070">
            <w:pPr>
              <w:keepNext/>
              <w:rPr>
                <w:sz w:val="20"/>
              </w:rPr>
            </w:pPr>
            <w:r w:rsidRPr="00257DE4">
              <w:rPr>
                <w:sz w:val="20"/>
              </w:rPr>
              <w:t>Udgifter til investeringer</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266070" w:rsidP="00A429FA" w:rsidRDefault="00266070">
            <w:pPr>
              <w:keepNext/>
              <w:jc w:val="right"/>
              <w:rPr>
                <w:sz w:val="20"/>
              </w:rPr>
            </w:pPr>
            <w:r>
              <w:rPr>
                <w:sz w:val="20"/>
              </w:rPr>
              <w:t>-57.802.466</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266070" w:rsidP="00455CE1" w:rsidRDefault="00266070">
            <w:pPr>
              <w:keepNext/>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266070" w:rsidP="00455CE1" w:rsidRDefault="00266070">
            <w:pPr>
              <w:keepNext/>
              <w:jc w:val="right"/>
              <w:rPr>
                <w:sz w:val="20"/>
              </w:rPr>
            </w:pP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764" w:type="pct"/>
            <w:gridSpan w:val="2"/>
            <w:tcBorders>
              <w:top w:val="single" w:color="auto" w:sz="4" w:space="0"/>
              <w:left w:val="single" w:color="auto" w:sz="4" w:space="0"/>
              <w:bottom w:val="single" w:color="auto" w:sz="4" w:space="0"/>
              <w:right w:val="nil"/>
            </w:tcBorders>
            <w:shd w:val="pct12" w:color="auto" w:fill="auto"/>
          </w:tcPr>
          <w:p w:rsidRPr="00257DE4" w:rsidR="0066772C" w:rsidP="00266070" w:rsidRDefault="00266070">
            <w:pPr>
              <w:keepNext/>
              <w:jc w:val="right"/>
              <w:rPr>
                <w:sz w:val="20"/>
              </w:rPr>
            </w:pPr>
            <w:r>
              <w:rPr>
                <w:sz w:val="20"/>
              </w:rPr>
              <w:t>236.577</w:t>
            </w:r>
          </w:p>
        </w:tc>
        <w:tc>
          <w:tcPr>
            <w:tcW w:w="25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845" w:type="pct"/>
            <w:gridSpan w:val="2"/>
            <w:tcBorders>
              <w:top w:val="single" w:color="auto" w:sz="4" w:space="0"/>
              <w:left w:val="nil"/>
              <w:bottom w:val="single" w:color="auto" w:sz="4" w:space="0"/>
              <w:right w:val="single" w:color="auto" w:sz="4" w:space="0"/>
            </w:tcBorders>
            <w:shd w:val="pct12" w:color="auto" w:fill="auto"/>
          </w:tcPr>
          <w:p w:rsidRPr="00257DE4" w:rsidR="0066772C" w:rsidP="00266070" w:rsidRDefault="00266070">
            <w:pPr>
              <w:keepNext/>
              <w:jc w:val="right"/>
              <w:rPr>
                <w:sz w:val="20"/>
              </w:rPr>
            </w:pPr>
            <w:r>
              <w:rPr>
                <w:sz w:val="20"/>
              </w:rPr>
              <w:t>-236.577</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w:t>
            </w:r>
            <w:r>
              <w:rPr>
                <w:b/>
                <w:sz w:val="22"/>
              </w:rPr>
              <w:t>n</w:t>
            </w:r>
            <w:r>
              <w:rPr>
                <w:b/>
                <w:sz w:val="22"/>
              </w:rPr>
              <w:t>vendt til takstnedsættelse</w:t>
            </w:r>
          </w:p>
        </w:tc>
        <w:tc>
          <w:tcPr>
            <w:tcW w:w="764"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5"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845"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w:t>
            </w:r>
            <w:r>
              <w:rPr>
                <w:sz w:val="20"/>
              </w:rPr>
              <w:t>t</w:t>
            </w:r>
            <w:r>
              <w:rPr>
                <w:sz w:val="20"/>
              </w:rPr>
              <w:t>nedsættelse</w:t>
            </w:r>
          </w:p>
        </w:tc>
        <w:tc>
          <w:tcPr>
            <w:tcW w:w="764"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57466C">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845" w:type="pct"/>
            <w:gridSpan w:val="2"/>
            <w:tcBorders>
              <w:top w:val="single" w:color="auto" w:sz="4" w:space="0"/>
              <w:left w:val="nil"/>
              <w:bottom w:val="single" w:color="auto" w:sz="4" w:space="0"/>
              <w:right w:val="single" w:color="auto" w:sz="4" w:space="0"/>
            </w:tcBorders>
            <w:shd w:val="pct12" w:color="auto" w:fill="auto"/>
          </w:tcPr>
          <w:p w:rsidRPr="00257DE4" w:rsidR="0066772C" w:rsidP="0057466C" w:rsidRDefault="0066772C">
            <w:pPr>
              <w:keepNext/>
              <w:jc w:val="right"/>
              <w:rPr>
                <w:sz w:val="20"/>
              </w:rPr>
            </w:pPr>
            <w:r w:rsidRPr="00257DE4">
              <w:rPr>
                <w:sz w:val="20"/>
              </w:rPr>
              <w:t>-</w:t>
            </w:r>
            <w:r w:rsidR="0057466C">
              <w:rPr>
                <w:sz w:val="20"/>
              </w:rPr>
              <w:t>0</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764"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5"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845"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målergebyrer samt andre takster og gebyrer</w:t>
            </w:r>
          </w:p>
        </w:tc>
        <w:tc>
          <w:tcPr>
            <w:tcW w:w="764"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57466C">
            <w:pPr>
              <w:keepNext/>
              <w:jc w:val="right"/>
              <w:rPr>
                <w:sz w:val="20"/>
              </w:rPr>
            </w:pPr>
            <w:r>
              <w:rPr>
                <w:sz w:val="20"/>
              </w:rPr>
              <w:t>80.121.884</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6" w:type="pct"/>
            <w:gridSpan w:val="3"/>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forbindelse med eller som følge af selskabets primære aktiviteter</w:t>
            </w:r>
          </w:p>
        </w:tc>
        <w:tc>
          <w:tcPr>
            <w:tcW w:w="764" w:type="pct"/>
            <w:gridSpan w:val="2"/>
            <w:tcBorders>
              <w:top w:val="single" w:color="auto" w:sz="4" w:space="0"/>
              <w:left w:val="single" w:color="auto" w:sz="4" w:space="0"/>
              <w:bottom w:val="single" w:color="auto" w:sz="4" w:space="0"/>
              <w:right w:val="nil"/>
            </w:tcBorders>
            <w:shd w:val="clear" w:color="auto" w:fill="auto"/>
          </w:tcPr>
          <w:p w:rsidRPr="00764CDD" w:rsidR="0066772C" w:rsidP="00455CE1" w:rsidRDefault="0057466C">
            <w:pPr>
              <w:keepNext/>
              <w:jc w:val="right"/>
            </w:pPr>
            <w:r>
              <w:t>377.891</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6"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266070">
        <w:tc>
          <w:tcPr>
            <w:tcW w:w="2885"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Indtægter fra primære aktiviteter mv. i alt</w:t>
            </w:r>
          </w:p>
        </w:tc>
        <w:tc>
          <w:tcPr>
            <w:tcW w:w="764"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57466C">
            <w:pPr>
              <w:keepNext/>
              <w:jc w:val="right"/>
              <w:rPr>
                <w:sz w:val="20"/>
              </w:rPr>
            </w:pPr>
            <w:r>
              <w:rPr>
                <w:sz w:val="20"/>
              </w:rPr>
              <w:t>80.499.775</w:t>
            </w:r>
          </w:p>
        </w:tc>
        <w:tc>
          <w:tcPr>
            <w:tcW w:w="25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84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57466C">
              <w:rPr>
                <w:sz w:val="20"/>
              </w:rPr>
              <w:t>80.499.775</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57466C">
        <w:tc>
          <w:tcPr>
            <w:tcW w:w="5000" w:type="pct"/>
            <w:gridSpan w:val="8"/>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Samlet opgørelse vedrørende overholdelse af prisloftet for 201</w:t>
            </w:r>
            <w:r>
              <w:rPr>
                <w:b/>
                <w:sz w:val="22"/>
              </w:rPr>
              <w:t>2</w:t>
            </w:r>
          </w:p>
        </w:tc>
      </w:tr>
      <w:tr w:rsidRPr="00257DE4" w:rsidR="0066772C" w:rsidTr="00E73975">
        <w:tc>
          <w:tcPr>
            <w:tcW w:w="3904" w:type="pct"/>
            <w:gridSpan w:val="5"/>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 xml:space="preserve">Beløb til </w:t>
            </w:r>
            <w:r w:rsidR="006B1426">
              <w:rPr>
                <w:sz w:val="20"/>
              </w:rPr>
              <w:t>indregning i prisloftet for 2014</w:t>
            </w:r>
            <w:r w:rsidRPr="00257DE4">
              <w:rPr>
                <w:sz w:val="20"/>
              </w:rPr>
              <w:t xml:space="preserve"> i alt</w:t>
            </w:r>
          </w:p>
        </w:tc>
        <w:tc>
          <w:tcPr>
            <w:tcW w:w="845" w:type="pct"/>
            <w:gridSpan w:val="2"/>
            <w:tcBorders>
              <w:top w:val="single" w:color="auto" w:sz="4" w:space="0"/>
              <w:left w:val="nil"/>
              <w:bottom w:val="single" w:color="auto" w:sz="4" w:space="0"/>
              <w:right w:val="single" w:color="auto" w:sz="4" w:space="0"/>
            </w:tcBorders>
            <w:shd w:val="pct12" w:color="auto" w:fill="auto"/>
          </w:tcPr>
          <w:p w:rsidRPr="00257DE4" w:rsidR="0066772C" w:rsidP="00266070" w:rsidRDefault="00266070">
            <w:pPr>
              <w:keepNext/>
              <w:jc w:val="right"/>
              <w:rPr>
                <w:sz w:val="20"/>
              </w:rPr>
            </w:pPr>
            <w:bookmarkStart w:name="KorrIndt" w:id="25"/>
            <w:r>
              <w:rPr>
                <w:sz w:val="20"/>
              </w:rPr>
              <w:t>6.065.933</w:t>
            </w:r>
            <w:bookmarkEnd w:id="25"/>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bl>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pPr>
      <w:r w:rsidRPr="00266070">
        <w:t>På baggrund af denne opgørelse fastsættes et tillæg</w:t>
      </w:r>
      <w:r w:rsidRPr="00266070" w:rsidR="00266070">
        <w:t xml:space="preserve"> </w:t>
      </w:r>
      <w:r w:rsidRPr="00266070">
        <w:t xml:space="preserve">i selskabets prisloft for 2014 på i alt </w:t>
      </w:r>
      <w:r w:rsidRPr="00266070" w:rsidR="00266070">
        <w:t>6.065.933</w:t>
      </w:r>
      <w:r w:rsidRPr="00266070">
        <w:t xml:space="preserve"> kr.</w:t>
      </w:r>
    </w:p>
    <w:p w:rsidR="00D95804" w:rsidP="0066772C" w:rsidRDefault="00D95804">
      <w:pPr>
        <w:autoSpaceDE w:val="0"/>
        <w:autoSpaceDN w:val="0"/>
        <w:adjustRightInd w:val="0"/>
        <w:spacing w:line="240" w:lineRule="auto"/>
        <w:jc w:val="both"/>
        <w:rPr>
          <w:color w:val="000000"/>
          <w:szCs w:val="24"/>
        </w:rPr>
      </w:pPr>
    </w:p>
    <w:p w:rsidR="0066772C" w:rsidP="0066772C" w:rsidRDefault="0011645C">
      <w:pPr>
        <w:jc w:val="both"/>
      </w:pPr>
      <w:r>
        <w:t>Selskabets tillæg til</w:t>
      </w:r>
      <w:r w:rsidRPr="00B82DF3" w:rsidR="0066772C">
        <w:t xml:space="preserve"> prisloftet </w:t>
      </w:r>
      <w:r>
        <w:t xml:space="preserve">for </w:t>
      </w:r>
      <w:r w:rsidRPr="00B82DF3" w:rsidR="0066772C">
        <w:t>201</w:t>
      </w:r>
      <w:r w:rsidR="0066772C">
        <w:t>4</w:t>
      </w:r>
      <w:r w:rsidRPr="00B82DF3" w:rsidR="0066772C">
        <w:t xml:space="preserve"> skyldes, at selskabet har haft lav</w:t>
      </w:r>
      <w:r w:rsidRPr="00B82DF3" w:rsidR="0066772C">
        <w:t>e</w:t>
      </w:r>
      <w:r w:rsidRPr="00B82DF3" w:rsidR="0066772C">
        <w:t>re indtægter fra de pri</w:t>
      </w:r>
      <w:r w:rsidR="0066772C">
        <w:t>mære aktiviteter mv. end fastsat</w:t>
      </w:r>
      <w:r w:rsidR="00E560A0">
        <w:t xml:space="preserve"> i prisloftet for 2012</w:t>
      </w:r>
      <w:r w:rsidRPr="00B82DF3" w:rsidR="0066772C">
        <w:t>.</w:t>
      </w:r>
      <w:r w:rsidR="0066772C">
        <w:t xml:space="preserve"> </w:t>
      </w:r>
    </w:p>
    <w:p w:rsidR="00FC48D0" w:rsidP="001F00F2" w:rsidRDefault="00FC48D0">
      <w:pPr>
        <w:rPr>
          <w:color w:val="000000"/>
          <w:szCs w:val="24"/>
        </w:rPr>
      </w:pPr>
    </w:p>
    <w:p w:rsidR="009252C4" w:rsidP="00E560A0" w:rsidRDefault="009252C4">
      <w:pPr>
        <w:jc w:val="both"/>
      </w:pPr>
      <w:r>
        <w:t>Selskabet har oplyst, at det har opnået en negativ ekstraordinær effektiv</w:t>
      </w:r>
      <w:r>
        <w:t>i</w:t>
      </w:r>
      <w:r>
        <w:t>seringsgevinst, da selskabets faktiske driftsomkostninger har været større end driftsomkostninger i prisloftet. Kun i tilfælde hvor selskabets fakt</w:t>
      </w:r>
      <w:r>
        <w:t>i</w:t>
      </w:r>
      <w:r>
        <w:t xml:space="preserve">ske driftsomkostninger er mindre end driftsomkostningerne i prisloftet, opstår en ekstraordinær effektiviseringsgevinst. Selskabet har derfor i 2012 ikke opnået en ekstraordinær effektiviseringsgevinst.  </w:t>
      </w:r>
    </w:p>
    <w:p w:rsidR="00C35B44" w:rsidP="001F00F2" w:rsidRDefault="00C35B44"/>
    <w:p w:rsidR="00C35B44" w:rsidP="001F00F2" w:rsidRDefault="00C35B44"/>
    <w:p w:rsidR="00C35B44" w:rsidP="001F00F2" w:rsidRDefault="00C35B44"/>
    <w:p w:rsidR="00C35B44" w:rsidP="001F00F2" w:rsidRDefault="00C35B44"/>
    <w:p w:rsidR="00C35B44" w:rsidP="001F00F2" w:rsidRDefault="00C35B44"/>
    <w:p w:rsidR="00C35B44" w:rsidP="001F00F2" w:rsidRDefault="00C35B44"/>
    <w:p w:rsidR="00C35B44" w:rsidP="001F00F2" w:rsidRDefault="00C35B44"/>
    <w:p w:rsidRPr="007B2AB6" w:rsidR="0066772C" w:rsidP="0066772C" w:rsidRDefault="0066772C">
      <w:pPr>
        <w:rPr>
          <w:b/>
          <w:sz w:val="28"/>
          <w:szCs w:val="28"/>
        </w:rPr>
      </w:pPr>
      <w:r w:rsidRPr="00453116">
        <w:rPr>
          <w:b/>
          <w:sz w:val="28"/>
          <w:szCs w:val="28"/>
        </w:rPr>
        <w:lastRenderedPageBreak/>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t>Forsyningssekretariatet lægger selskabets indberettede debiterede van</w:t>
      </w:r>
      <w:r>
        <w:t>d</w:t>
      </w:r>
      <w:r>
        <w:t xml:space="preserve">mængde på </w:t>
      </w:r>
      <w:bookmarkStart w:name="DebVand" w:id="26"/>
      <w:r w:rsidRPr="00452D4E" w:rsidR="00452D4E">
        <w:t>1.762.803</w:t>
      </w:r>
      <w:bookmarkEnd w:id="26"/>
      <w:r>
        <w:t xml:space="preserve"> m</w:t>
      </w:r>
      <w:r w:rsidRPr="008E151F">
        <w:rPr>
          <w:szCs w:val="24"/>
          <w:vertAlign w:val="superscript"/>
        </w:rPr>
        <w:t>3</w:t>
      </w:r>
      <w:r>
        <w:t xml:space="preserve"> til grund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Pr="00E73059" w:rsidR="00E560A0" w:rsidP="00E560A0" w:rsidRDefault="00E560A0">
      <w:pPr>
        <w:jc w:val="both"/>
      </w:pPr>
      <w:r w:rsidRPr="00E73059">
        <w:t>Med venlig hilsen</w:t>
      </w:r>
    </w:p>
    <w:p w:rsidRPr="00E73059" w:rsidR="00E560A0" w:rsidP="00E560A0" w:rsidRDefault="00E560A0">
      <w:pPr>
        <w:jc w:val="both"/>
      </w:pPr>
    </w:p>
    <w:p w:rsidRPr="00E73059" w:rsidR="00E560A0" w:rsidP="00E560A0" w:rsidRDefault="00E560A0">
      <w:pPr>
        <w:jc w:val="both"/>
      </w:pPr>
      <w:r w:rsidRPr="00E73059">
        <w:t xml:space="preserve">Forsyningssekretariatet                                                                                             </w:t>
      </w:r>
    </w:p>
    <w:p w:rsidRPr="00E73059" w:rsidR="00E560A0" w:rsidP="00E560A0" w:rsidRDefault="00E560A0">
      <w:pPr>
        <w:jc w:val="both"/>
      </w:pPr>
      <w:r w:rsidRPr="00E73059">
        <w:rPr>
          <w:noProof/>
        </w:rPr>
        <w:drawing>
          <wp:anchor distT="0" distB="0" distL="114300" distR="114300" simplePos="0" relativeHeight="251659264" behindDoc="1" locked="0" layoutInCell="1" allowOverlap="0" wp14:editId="702AB3BE" wp14:anchorId="3838A550">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Pr="00E73059" w:rsidR="00E560A0" w:rsidP="00E560A0" w:rsidRDefault="00E560A0">
      <w:pPr>
        <w:jc w:val="both"/>
      </w:pPr>
    </w:p>
    <w:p w:rsidRPr="00E73059" w:rsidR="00E560A0" w:rsidP="00E560A0" w:rsidRDefault="00E560A0">
      <w:pPr>
        <w:jc w:val="both"/>
      </w:pPr>
    </w:p>
    <w:p w:rsidRPr="00E73059" w:rsidR="00E560A0" w:rsidP="00E560A0" w:rsidRDefault="00E560A0">
      <w:pPr>
        <w:jc w:val="both"/>
      </w:pPr>
    </w:p>
    <w:p w:rsidRPr="00E73059" w:rsidR="00E560A0" w:rsidP="00E560A0" w:rsidRDefault="00E560A0">
      <w:pPr>
        <w:jc w:val="both"/>
      </w:pPr>
    </w:p>
    <w:p w:rsidRPr="00E73059" w:rsidR="00E560A0" w:rsidP="00E560A0" w:rsidRDefault="00E560A0">
      <w:r w:rsidRPr="00E73059">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BA7" w:rsidRDefault="00A62BA7">
      <w:r>
        <w:separator/>
      </w:r>
    </w:p>
  </w:endnote>
  <w:endnote w:type="continuationSeparator" w:id="0">
    <w:p w:rsidR="00A62BA7" w:rsidRDefault="00A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A7" w:rsidRDefault="00A62BA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A7" w:rsidRDefault="00A62BA7">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A7" w:rsidRDefault="00A62BA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BA7" w:rsidRDefault="00A62BA7">
      <w:r>
        <w:separator/>
      </w:r>
    </w:p>
  </w:footnote>
  <w:footnote w:type="continuationSeparator" w:id="0">
    <w:p w:rsidR="00A62BA7" w:rsidRDefault="00A62BA7">
      <w:r>
        <w:continuationSeparator/>
      </w:r>
    </w:p>
  </w:footnote>
  <w:footnote w:id="1">
    <w:p w:rsidR="00A62BA7" w:rsidRPr="00D44504" w:rsidRDefault="00A62BA7" w:rsidP="00D44504">
      <w:pPr>
        <w:rPr>
          <w:sz w:val="20"/>
        </w:rPr>
      </w:pPr>
      <w:r w:rsidRPr="00D44504">
        <w:rPr>
          <w:rStyle w:val="Fodnotehenvisning"/>
          <w:sz w:val="20"/>
        </w:rPr>
        <w:footnoteRef/>
      </w:r>
      <w:r w:rsidRPr="00D44504">
        <w:rPr>
          <w:sz w:val="20"/>
        </w:rPr>
        <w:t xml:space="preserve"> Se </w:t>
      </w:r>
      <w:hyperlink r:id="rId1" w:history="1">
        <w:r w:rsidRPr="00D44504">
          <w:rPr>
            <w:rStyle w:val="Hyperlink"/>
            <w:sz w:val="20"/>
          </w:rPr>
          <w:t>http://www.kfst.dk/Vandtilsyn/Benchmarking/Benchmarking-2014</w:t>
        </w:r>
      </w:hyperlink>
    </w:p>
  </w:footnote>
  <w:footnote w:id="2">
    <w:p w:rsidR="00A62BA7" w:rsidRDefault="00A62BA7" w:rsidP="00E2273D">
      <w:pPr>
        <w:pStyle w:val="Fodnotetekst"/>
      </w:pPr>
      <w:r>
        <w:rPr>
          <w:rStyle w:val="Fodnotehenvisning"/>
        </w:rPr>
        <w:footnoteRef/>
      </w:r>
      <w:r>
        <w:t xml:space="preserve"> http://www.kfst.dk/Vandtilsyn/Benchmarking/Benchmarking-2014</w:t>
      </w:r>
    </w:p>
  </w:footnote>
  <w:footnote w:id="3">
    <w:p w:rsidR="00A62BA7" w:rsidRDefault="00A62BA7" w:rsidP="00E2273D">
      <w:pPr>
        <w:pStyle w:val="Fodnotetekst"/>
      </w:pPr>
      <w:r>
        <w:rPr>
          <w:rStyle w:val="Fodnotehenvisning"/>
        </w:rPr>
        <w:footnoteRef/>
      </w:r>
      <w:r>
        <w:t xml:space="preserve"> </w:t>
      </w:r>
      <w:hyperlink r:id="rId2" w:history="1">
        <w:r>
          <w:rPr>
            <w:rStyle w:val="Hyperlink"/>
            <w:rFonts w:eastAsiaTheme="majorEastAsia"/>
          </w:rPr>
          <w:t>http://www.kfst.dk/Vandtilsyn/Benchmarking/Benchmarking-2013/Resultatorienteret-benchmarking-2013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A7" w:rsidRDefault="00A62BA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A7" w:rsidRDefault="00A62BA7">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692A47">
      <w:rPr>
        <w:rStyle w:val="Sidetal"/>
        <w:noProof/>
      </w:rPr>
      <w:t>33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92A47">
      <w:rPr>
        <w:rStyle w:val="Sidetal"/>
        <w:noProof/>
      </w:rPr>
      <w:t>33</w:t>
    </w:r>
    <w:r>
      <w:rPr>
        <w:rStyle w:val="Sidetal"/>
      </w:rPr>
      <w:fldChar w:fldCharType="end"/>
    </w:r>
  </w:p>
  <w:p w:rsidR="00A62BA7" w:rsidRDefault="00A62BA7">
    <w:pPr>
      <w:framePr w:w="1531" w:h="851" w:wrap="around" w:vAnchor="page" w:hAnchor="page" w:x="9186" w:y="721"/>
    </w:pPr>
  </w:p>
  <w:p w:rsidR="00A62BA7" w:rsidRDefault="00A62BA7">
    <w:pPr>
      <w:framePr w:w="1531" w:h="851" w:wrap="around" w:vAnchor="page" w:hAnchor="page" w:x="9186" w:y="721"/>
    </w:pPr>
  </w:p>
  <w:p w:rsidR="00A62BA7" w:rsidRDefault="00A62BA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A7" w:rsidRPr="00326491" w:rsidRDefault="00A62BA7">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A9D53EF"/>
    <w:multiLevelType w:val="hybridMultilevel"/>
    <w:tmpl w:val="CC0A4C5E"/>
    <w:lvl w:ilvl="0" w:tplc="65B09350">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8">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5">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6">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4"/>
  </w:num>
  <w:num w:numId="7">
    <w:abstractNumId w:val="15"/>
  </w:num>
  <w:num w:numId="8">
    <w:abstractNumId w:val="18"/>
  </w:num>
  <w:num w:numId="9">
    <w:abstractNumId w:val="2"/>
  </w:num>
  <w:num w:numId="10">
    <w:abstractNumId w:val="16"/>
  </w:num>
  <w:num w:numId="11">
    <w:abstractNumId w:val="26"/>
  </w:num>
  <w:num w:numId="12">
    <w:abstractNumId w:val="7"/>
  </w:num>
  <w:num w:numId="13">
    <w:abstractNumId w:val="14"/>
  </w:num>
  <w:num w:numId="14">
    <w:abstractNumId w:val="0"/>
  </w:num>
  <w:num w:numId="15">
    <w:abstractNumId w:val="22"/>
  </w:num>
  <w:num w:numId="16">
    <w:abstractNumId w:val="5"/>
  </w:num>
  <w:num w:numId="17">
    <w:abstractNumId w:val="24"/>
  </w:num>
  <w:num w:numId="18">
    <w:abstractNumId w:val="25"/>
  </w:num>
  <w:num w:numId="19">
    <w:abstractNumId w:val="19"/>
  </w:num>
  <w:num w:numId="20">
    <w:abstractNumId w:val="20"/>
  </w:num>
  <w:num w:numId="21">
    <w:abstractNumId w:val="12"/>
  </w:num>
  <w:num w:numId="22">
    <w:abstractNumId w:val="10"/>
  </w:num>
  <w:num w:numId="23">
    <w:abstractNumId w:val="3"/>
  </w:num>
  <w:num w:numId="24">
    <w:abstractNumId w:val="1"/>
  </w:num>
  <w:num w:numId="25">
    <w:abstractNumId w:val="27"/>
  </w:num>
  <w:num w:numId="26">
    <w:abstractNumId w:val="9"/>
  </w:num>
  <w:num w:numId="27">
    <w:abstractNumId w:val="8"/>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10216"/>
    <w:rsid w:val="00010804"/>
    <w:rsid w:val="00034123"/>
    <w:rsid w:val="00036208"/>
    <w:rsid w:val="00036CB3"/>
    <w:rsid w:val="00050766"/>
    <w:rsid w:val="00052EB4"/>
    <w:rsid w:val="00073DD7"/>
    <w:rsid w:val="00086A8E"/>
    <w:rsid w:val="00093846"/>
    <w:rsid w:val="00095697"/>
    <w:rsid w:val="00096071"/>
    <w:rsid w:val="000A4868"/>
    <w:rsid w:val="000A680C"/>
    <w:rsid w:val="000B5974"/>
    <w:rsid w:val="001006A9"/>
    <w:rsid w:val="00107F83"/>
    <w:rsid w:val="00111A3F"/>
    <w:rsid w:val="00112AB1"/>
    <w:rsid w:val="00113E51"/>
    <w:rsid w:val="0011645C"/>
    <w:rsid w:val="00121A78"/>
    <w:rsid w:val="00122F97"/>
    <w:rsid w:val="0012674E"/>
    <w:rsid w:val="001337FF"/>
    <w:rsid w:val="00135B56"/>
    <w:rsid w:val="00140A2F"/>
    <w:rsid w:val="00141E5B"/>
    <w:rsid w:val="001450FA"/>
    <w:rsid w:val="0014629C"/>
    <w:rsid w:val="0015255C"/>
    <w:rsid w:val="001551C1"/>
    <w:rsid w:val="0016150A"/>
    <w:rsid w:val="0016444F"/>
    <w:rsid w:val="00164E9D"/>
    <w:rsid w:val="001660B3"/>
    <w:rsid w:val="00174449"/>
    <w:rsid w:val="0018792F"/>
    <w:rsid w:val="00196117"/>
    <w:rsid w:val="001B1B53"/>
    <w:rsid w:val="001B4EB9"/>
    <w:rsid w:val="001B7042"/>
    <w:rsid w:val="001C2FA9"/>
    <w:rsid w:val="001D29CC"/>
    <w:rsid w:val="001E0F97"/>
    <w:rsid w:val="001E2D93"/>
    <w:rsid w:val="001F00F2"/>
    <w:rsid w:val="001F60C1"/>
    <w:rsid w:val="00203E14"/>
    <w:rsid w:val="00211D33"/>
    <w:rsid w:val="00213B88"/>
    <w:rsid w:val="0021557E"/>
    <w:rsid w:val="0022054B"/>
    <w:rsid w:val="00224784"/>
    <w:rsid w:val="002301E3"/>
    <w:rsid w:val="002324C8"/>
    <w:rsid w:val="00236B32"/>
    <w:rsid w:val="002408B1"/>
    <w:rsid w:val="00244B2A"/>
    <w:rsid w:val="00256A18"/>
    <w:rsid w:val="00257DE4"/>
    <w:rsid w:val="00265AAA"/>
    <w:rsid w:val="00266070"/>
    <w:rsid w:val="0026641C"/>
    <w:rsid w:val="00276638"/>
    <w:rsid w:val="002930F0"/>
    <w:rsid w:val="00294AC3"/>
    <w:rsid w:val="002A2EA5"/>
    <w:rsid w:val="002A6429"/>
    <w:rsid w:val="002B7D41"/>
    <w:rsid w:val="002D0ECF"/>
    <w:rsid w:val="002E272F"/>
    <w:rsid w:val="002E4A50"/>
    <w:rsid w:val="002E4D48"/>
    <w:rsid w:val="002F4B8E"/>
    <w:rsid w:val="00306DCD"/>
    <w:rsid w:val="00326491"/>
    <w:rsid w:val="00330356"/>
    <w:rsid w:val="00336123"/>
    <w:rsid w:val="0034281E"/>
    <w:rsid w:val="003440E1"/>
    <w:rsid w:val="00347627"/>
    <w:rsid w:val="00360F1A"/>
    <w:rsid w:val="00370A62"/>
    <w:rsid w:val="0037558B"/>
    <w:rsid w:val="003759A0"/>
    <w:rsid w:val="00375E51"/>
    <w:rsid w:val="00377508"/>
    <w:rsid w:val="0038005D"/>
    <w:rsid w:val="00384F0D"/>
    <w:rsid w:val="003917C8"/>
    <w:rsid w:val="003A2190"/>
    <w:rsid w:val="003A45E7"/>
    <w:rsid w:val="003B2D9D"/>
    <w:rsid w:val="003C48AB"/>
    <w:rsid w:val="003D2798"/>
    <w:rsid w:val="003D38DD"/>
    <w:rsid w:val="003F2158"/>
    <w:rsid w:val="003F7DAB"/>
    <w:rsid w:val="004003C4"/>
    <w:rsid w:val="00400570"/>
    <w:rsid w:val="00400ECE"/>
    <w:rsid w:val="00412268"/>
    <w:rsid w:val="00415968"/>
    <w:rsid w:val="00415F57"/>
    <w:rsid w:val="00417450"/>
    <w:rsid w:val="00422348"/>
    <w:rsid w:val="00424DFC"/>
    <w:rsid w:val="00426A62"/>
    <w:rsid w:val="00445749"/>
    <w:rsid w:val="00452D4E"/>
    <w:rsid w:val="004546D5"/>
    <w:rsid w:val="00455CE1"/>
    <w:rsid w:val="00461D3F"/>
    <w:rsid w:val="00472406"/>
    <w:rsid w:val="00480BAD"/>
    <w:rsid w:val="00492D8B"/>
    <w:rsid w:val="004951DB"/>
    <w:rsid w:val="004D32DE"/>
    <w:rsid w:val="004D4D5B"/>
    <w:rsid w:val="004E399D"/>
    <w:rsid w:val="005013B9"/>
    <w:rsid w:val="005165E0"/>
    <w:rsid w:val="00523A7A"/>
    <w:rsid w:val="00526364"/>
    <w:rsid w:val="005312E2"/>
    <w:rsid w:val="0053348D"/>
    <w:rsid w:val="00545BF8"/>
    <w:rsid w:val="00546E89"/>
    <w:rsid w:val="005538B8"/>
    <w:rsid w:val="005556D1"/>
    <w:rsid w:val="00557CB7"/>
    <w:rsid w:val="0056726B"/>
    <w:rsid w:val="00570697"/>
    <w:rsid w:val="0057466C"/>
    <w:rsid w:val="00577638"/>
    <w:rsid w:val="005818A8"/>
    <w:rsid w:val="00595832"/>
    <w:rsid w:val="00597E02"/>
    <w:rsid w:val="005C0354"/>
    <w:rsid w:val="005C4583"/>
    <w:rsid w:val="005C6C5F"/>
    <w:rsid w:val="005D1929"/>
    <w:rsid w:val="005D65DB"/>
    <w:rsid w:val="005E4785"/>
    <w:rsid w:val="005E5AD1"/>
    <w:rsid w:val="00602FC2"/>
    <w:rsid w:val="00605D94"/>
    <w:rsid w:val="006105DD"/>
    <w:rsid w:val="0063588F"/>
    <w:rsid w:val="0064024A"/>
    <w:rsid w:val="00640886"/>
    <w:rsid w:val="00641C76"/>
    <w:rsid w:val="00643141"/>
    <w:rsid w:val="006460C8"/>
    <w:rsid w:val="00650DD2"/>
    <w:rsid w:val="00652708"/>
    <w:rsid w:val="006600D8"/>
    <w:rsid w:val="00665E26"/>
    <w:rsid w:val="00666AA1"/>
    <w:rsid w:val="0066772C"/>
    <w:rsid w:val="006747EF"/>
    <w:rsid w:val="006753D6"/>
    <w:rsid w:val="0067686A"/>
    <w:rsid w:val="0068798B"/>
    <w:rsid w:val="00692A47"/>
    <w:rsid w:val="006A5082"/>
    <w:rsid w:val="006B0846"/>
    <w:rsid w:val="006B0D2F"/>
    <w:rsid w:val="006B1426"/>
    <w:rsid w:val="006C3EAF"/>
    <w:rsid w:val="006E26AE"/>
    <w:rsid w:val="006E6636"/>
    <w:rsid w:val="006E7961"/>
    <w:rsid w:val="006F2D2A"/>
    <w:rsid w:val="006F3BA0"/>
    <w:rsid w:val="006F6C21"/>
    <w:rsid w:val="00705407"/>
    <w:rsid w:val="007079AD"/>
    <w:rsid w:val="0072020A"/>
    <w:rsid w:val="00723719"/>
    <w:rsid w:val="007260EA"/>
    <w:rsid w:val="0073621A"/>
    <w:rsid w:val="00751A37"/>
    <w:rsid w:val="007745D5"/>
    <w:rsid w:val="00776B3E"/>
    <w:rsid w:val="007B2264"/>
    <w:rsid w:val="007B2AB6"/>
    <w:rsid w:val="007D502A"/>
    <w:rsid w:val="007E5FB0"/>
    <w:rsid w:val="007F0D08"/>
    <w:rsid w:val="007F6BCA"/>
    <w:rsid w:val="00800E86"/>
    <w:rsid w:val="00801F77"/>
    <w:rsid w:val="008058A4"/>
    <w:rsid w:val="00807134"/>
    <w:rsid w:val="00814638"/>
    <w:rsid w:val="0081586A"/>
    <w:rsid w:val="008161D5"/>
    <w:rsid w:val="008169E5"/>
    <w:rsid w:val="0082064E"/>
    <w:rsid w:val="00825475"/>
    <w:rsid w:val="008375DF"/>
    <w:rsid w:val="008455B9"/>
    <w:rsid w:val="00851D91"/>
    <w:rsid w:val="00870FCB"/>
    <w:rsid w:val="00873396"/>
    <w:rsid w:val="0088188B"/>
    <w:rsid w:val="008864AC"/>
    <w:rsid w:val="008A7538"/>
    <w:rsid w:val="008A7EA7"/>
    <w:rsid w:val="008B1BDB"/>
    <w:rsid w:val="008B25DC"/>
    <w:rsid w:val="008C6199"/>
    <w:rsid w:val="008F1555"/>
    <w:rsid w:val="008F4889"/>
    <w:rsid w:val="009101B3"/>
    <w:rsid w:val="009252C4"/>
    <w:rsid w:val="00932FF0"/>
    <w:rsid w:val="009343D3"/>
    <w:rsid w:val="00946660"/>
    <w:rsid w:val="0095223E"/>
    <w:rsid w:val="00956613"/>
    <w:rsid w:val="00967191"/>
    <w:rsid w:val="0096753B"/>
    <w:rsid w:val="00974F48"/>
    <w:rsid w:val="00980485"/>
    <w:rsid w:val="0098417C"/>
    <w:rsid w:val="00990B2C"/>
    <w:rsid w:val="009910B0"/>
    <w:rsid w:val="009920A1"/>
    <w:rsid w:val="009A6576"/>
    <w:rsid w:val="009B72EE"/>
    <w:rsid w:val="009C59C7"/>
    <w:rsid w:val="009D6EBC"/>
    <w:rsid w:val="009F15AE"/>
    <w:rsid w:val="00A10460"/>
    <w:rsid w:val="00A1410D"/>
    <w:rsid w:val="00A17105"/>
    <w:rsid w:val="00A2225A"/>
    <w:rsid w:val="00A270DD"/>
    <w:rsid w:val="00A31524"/>
    <w:rsid w:val="00A37DBF"/>
    <w:rsid w:val="00A41870"/>
    <w:rsid w:val="00A41ED5"/>
    <w:rsid w:val="00A429FA"/>
    <w:rsid w:val="00A45D7F"/>
    <w:rsid w:val="00A502D5"/>
    <w:rsid w:val="00A60E3F"/>
    <w:rsid w:val="00A61701"/>
    <w:rsid w:val="00A61766"/>
    <w:rsid w:val="00A62BA7"/>
    <w:rsid w:val="00A71353"/>
    <w:rsid w:val="00A73EAD"/>
    <w:rsid w:val="00A8389E"/>
    <w:rsid w:val="00A979B0"/>
    <w:rsid w:val="00AA7968"/>
    <w:rsid w:val="00AB1E07"/>
    <w:rsid w:val="00AB26BF"/>
    <w:rsid w:val="00AB47B4"/>
    <w:rsid w:val="00AB7F06"/>
    <w:rsid w:val="00AD00C2"/>
    <w:rsid w:val="00AD1E33"/>
    <w:rsid w:val="00AD3C0E"/>
    <w:rsid w:val="00AD4B44"/>
    <w:rsid w:val="00AE0A26"/>
    <w:rsid w:val="00AE1521"/>
    <w:rsid w:val="00AF3C43"/>
    <w:rsid w:val="00B002D9"/>
    <w:rsid w:val="00B0461B"/>
    <w:rsid w:val="00B21051"/>
    <w:rsid w:val="00B230FB"/>
    <w:rsid w:val="00B23FDB"/>
    <w:rsid w:val="00B25866"/>
    <w:rsid w:val="00B30BEE"/>
    <w:rsid w:val="00B361D8"/>
    <w:rsid w:val="00B37EC9"/>
    <w:rsid w:val="00B40B53"/>
    <w:rsid w:val="00B45E33"/>
    <w:rsid w:val="00B70E9B"/>
    <w:rsid w:val="00B743A1"/>
    <w:rsid w:val="00B82F2F"/>
    <w:rsid w:val="00B952F6"/>
    <w:rsid w:val="00BA0D91"/>
    <w:rsid w:val="00BA627A"/>
    <w:rsid w:val="00BC5FB2"/>
    <w:rsid w:val="00BD32EB"/>
    <w:rsid w:val="00BE7480"/>
    <w:rsid w:val="00C06F93"/>
    <w:rsid w:val="00C0778B"/>
    <w:rsid w:val="00C35B44"/>
    <w:rsid w:val="00C507F2"/>
    <w:rsid w:val="00C55BCA"/>
    <w:rsid w:val="00C80472"/>
    <w:rsid w:val="00C8130F"/>
    <w:rsid w:val="00C95A47"/>
    <w:rsid w:val="00CB3282"/>
    <w:rsid w:val="00CC00B1"/>
    <w:rsid w:val="00CC35C0"/>
    <w:rsid w:val="00CD212B"/>
    <w:rsid w:val="00CE2B07"/>
    <w:rsid w:val="00CE6A2B"/>
    <w:rsid w:val="00CF271F"/>
    <w:rsid w:val="00D02766"/>
    <w:rsid w:val="00D23AB1"/>
    <w:rsid w:val="00D32535"/>
    <w:rsid w:val="00D327DA"/>
    <w:rsid w:val="00D444B0"/>
    <w:rsid w:val="00D44504"/>
    <w:rsid w:val="00D45D70"/>
    <w:rsid w:val="00D4729A"/>
    <w:rsid w:val="00D51658"/>
    <w:rsid w:val="00D54DC2"/>
    <w:rsid w:val="00D56624"/>
    <w:rsid w:val="00D606BE"/>
    <w:rsid w:val="00D625F3"/>
    <w:rsid w:val="00D63BE0"/>
    <w:rsid w:val="00D72593"/>
    <w:rsid w:val="00D77AE2"/>
    <w:rsid w:val="00D77BE4"/>
    <w:rsid w:val="00D84FB3"/>
    <w:rsid w:val="00D911F8"/>
    <w:rsid w:val="00D951FA"/>
    <w:rsid w:val="00D95804"/>
    <w:rsid w:val="00DB4CAC"/>
    <w:rsid w:val="00DB60A4"/>
    <w:rsid w:val="00DE1DE0"/>
    <w:rsid w:val="00DE3596"/>
    <w:rsid w:val="00DF2EE2"/>
    <w:rsid w:val="00E00966"/>
    <w:rsid w:val="00E2273D"/>
    <w:rsid w:val="00E2483C"/>
    <w:rsid w:val="00E47148"/>
    <w:rsid w:val="00E54750"/>
    <w:rsid w:val="00E560A0"/>
    <w:rsid w:val="00E71594"/>
    <w:rsid w:val="00E73975"/>
    <w:rsid w:val="00E80B05"/>
    <w:rsid w:val="00E81BE9"/>
    <w:rsid w:val="00E824EB"/>
    <w:rsid w:val="00E8384D"/>
    <w:rsid w:val="00E84616"/>
    <w:rsid w:val="00E96613"/>
    <w:rsid w:val="00EA0896"/>
    <w:rsid w:val="00EA19C8"/>
    <w:rsid w:val="00EA41B5"/>
    <w:rsid w:val="00EA4BD2"/>
    <w:rsid w:val="00EB0992"/>
    <w:rsid w:val="00EB29DE"/>
    <w:rsid w:val="00EB512A"/>
    <w:rsid w:val="00EC5245"/>
    <w:rsid w:val="00ED592E"/>
    <w:rsid w:val="00ED6675"/>
    <w:rsid w:val="00EE2120"/>
    <w:rsid w:val="00EF0C4A"/>
    <w:rsid w:val="00EF5C0F"/>
    <w:rsid w:val="00EF713F"/>
    <w:rsid w:val="00EF78E6"/>
    <w:rsid w:val="00F163FC"/>
    <w:rsid w:val="00F43AE8"/>
    <w:rsid w:val="00F47154"/>
    <w:rsid w:val="00F63942"/>
    <w:rsid w:val="00F75EE1"/>
    <w:rsid w:val="00F818EB"/>
    <w:rsid w:val="00F8783B"/>
    <w:rsid w:val="00F91D08"/>
    <w:rsid w:val="00F9289E"/>
    <w:rsid w:val="00F94FE6"/>
    <w:rsid w:val="00FA0368"/>
    <w:rsid w:val="00FA6366"/>
    <w:rsid w:val="00FB41D5"/>
    <w:rsid w:val="00FC2996"/>
    <w:rsid w:val="00FC426D"/>
    <w:rsid w:val="00FC48D0"/>
    <w:rsid w:val="00FE4FB1"/>
    <w:rsid w:val="00FF4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D44504"/>
    <w:rPr>
      <w:i/>
      <w:iCs/>
    </w:rPr>
  </w:style>
  <w:style w:type="character" w:customStyle="1" w:styleId="FodnotetekstTegn">
    <w:name w:val="Fodnotetekst Tegn"/>
    <w:basedOn w:val="Standardskrifttypeiafsnit"/>
    <w:link w:val="Fodnotetekst"/>
    <w:uiPriority w:val="99"/>
    <w:semiHidden/>
    <w:rsid w:val="00E22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D44504"/>
    <w:rPr>
      <w:i/>
      <w:iCs/>
    </w:rPr>
  </w:style>
  <w:style w:type="character" w:customStyle="1" w:styleId="FodnotetekstTegn">
    <w:name w:val="Fodnotetekst Tegn"/>
    <w:basedOn w:val="Standardskrifttypeiafsnit"/>
    <w:link w:val="Fodnotetekst"/>
    <w:uiPriority w:val="99"/>
    <w:semiHidden/>
    <w:rsid w:val="00E2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5785">
      <w:bodyDiv w:val="1"/>
      <w:marLeft w:val="0"/>
      <w:marRight w:val="0"/>
      <w:marTop w:val="0"/>
      <w:marBottom w:val="0"/>
      <w:divBdr>
        <w:top w:val="none" w:sz="0" w:space="0" w:color="auto"/>
        <w:left w:val="none" w:sz="0" w:space="0" w:color="auto"/>
        <w:bottom w:val="none" w:sz="0" w:space="0" w:color="auto"/>
        <w:right w:val="none" w:sz="0" w:space="0" w:color="auto"/>
      </w:divBdr>
    </w:div>
    <w:div w:id="111482208">
      <w:bodyDiv w:val="1"/>
      <w:marLeft w:val="0"/>
      <w:marRight w:val="0"/>
      <w:marTop w:val="0"/>
      <w:marBottom w:val="0"/>
      <w:divBdr>
        <w:top w:val="none" w:sz="0" w:space="0" w:color="auto"/>
        <w:left w:val="none" w:sz="0" w:space="0" w:color="auto"/>
        <w:bottom w:val="none" w:sz="0" w:space="0" w:color="auto"/>
        <w:right w:val="none" w:sz="0" w:space="0" w:color="auto"/>
      </w:divBdr>
    </w:div>
    <w:div w:id="140467855">
      <w:bodyDiv w:val="1"/>
      <w:marLeft w:val="0"/>
      <w:marRight w:val="0"/>
      <w:marTop w:val="0"/>
      <w:marBottom w:val="0"/>
      <w:divBdr>
        <w:top w:val="none" w:sz="0" w:space="0" w:color="auto"/>
        <w:left w:val="none" w:sz="0" w:space="0" w:color="auto"/>
        <w:bottom w:val="none" w:sz="0" w:space="0" w:color="auto"/>
        <w:right w:val="none" w:sz="0" w:space="0" w:color="auto"/>
      </w:divBdr>
    </w:div>
    <w:div w:id="464158093">
      <w:bodyDiv w:val="1"/>
      <w:marLeft w:val="0"/>
      <w:marRight w:val="0"/>
      <w:marTop w:val="0"/>
      <w:marBottom w:val="0"/>
      <w:divBdr>
        <w:top w:val="none" w:sz="0" w:space="0" w:color="auto"/>
        <w:left w:val="none" w:sz="0" w:space="0" w:color="auto"/>
        <w:bottom w:val="none" w:sz="0" w:space="0" w:color="auto"/>
        <w:right w:val="none" w:sz="0" w:space="0" w:color="auto"/>
      </w:divBdr>
      <w:divsChild>
        <w:div w:id="1949002446">
          <w:marLeft w:val="0"/>
          <w:marRight w:val="0"/>
          <w:marTop w:val="0"/>
          <w:marBottom w:val="300"/>
          <w:divBdr>
            <w:top w:val="none" w:sz="0" w:space="0" w:color="auto"/>
            <w:left w:val="none" w:sz="0" w:space="0" w:color="auto"/>
            <w:bottom w:val="none" w:sz="0" w:space="0" w:color="auto"/>
            <w:right w:val="none" w:sz="0" w:space="0" w:color="auto"/>
          </w:divBdr>
          <w:divsChild>
            <w:div w:id="469714745">
              <w:marLeft w:val="0"/>
              <w:marRight w:val="0"/>
              <w:marTop w:val="0"/>
              <w:marBottom w:val="0"/>
              <w:divBdr>
                <w:top w:val="none" w:sz="0" w:space="0" w:color="auto"/>
                <w:left w:val="single" w:sz="6" w:space="1" w:color="FFFFFF"/>
                <w:bottom w:val="none" w:sz="0" w:space="0" w:color="auto"/>
                <w:right w:val="single" w:sz="6" w:space="1" w:color="FFFFFF"/>
              </w:divBdr>
              <w:divsChild>
                <w:div w:id="1313172912">
                  <w:marLeft w:val="0"/>
                  <w:marRight w:val="0"/>
                  <w:marTop w:val="0"/>
                  <w:marBottom w:val="0"/>
                  <w:divBdr>
                    <w:top w:val="none" w:sz="0" w:space="0" w:color="auto"/>
                    <w:left w:val="none" w:sz="0" w:space="0" w:color="auto"/>
                    <w:bottom w:val="none" w:sz="0" w:space="0" w:color="auto"/>
                    <w:right w:val="none" w:sz="0" w:space="0" w:color="auto"/>
                  </w:divBdr>
                  <w:divsChild>
                    <w:div w:id="457261957">
                      <w:marLeft w:val="0"/>
                      <w:marRight w:val="0"/>
                      <w:marTop w:val="0"/>
                      <w:marBottom w:val="0"/>
                      <w:divBdr>
                        <w:top w:val="none" w:sz="0" w:space="0" w:color="auto"/>
                        <w:left w:val="none" w:sz="0" w:space="0" w:color="auto"/>
                        <w:bottom w:val="none" w:sz="0" w:space="0" w:color="auto"/>
                        <w:right w:val="none" w:sz="0" w:space="0" w:color="auto"/>
                      </w:divBdr>
                      <w:divsChild>
                        <w:div w:id="316499512">
                          <w:marLeft w:val="0"/>
                          <w:marRight w:val="0"/>
                          <w:marTop w:val="0"/>
                          <w:marBottom w:val="0"/>
                          <w:divBdr>
                            <w:top w:val="none" w:sz="0" w:space="0" w:color="auto"/>
                            <w:left w:val="none" w:sz="0" w:space="0" w:color="auto"/>
                            <w:bottom w:val="none" w:sz="0" w:space="0" w:color="auto"/>
                            <w:right w:val="none" w:sz="0" w:space="0" w:color="auto"/>
                          </w:divBdr>
                          <w:divsChild>
                            <w:div w:id="1519805948">
                              <w:marLeft w:val="0"/>
                              <w:marRight w:val="0"/>
                              <w:marTop w:val="0"/>
                              <w:marBottom w:val="0"/>
                              <w:divBdr>
                                <w:top w:val="none" w:sz="0" w:space="0" w:color="auto"/>
                                <w:left w:val="none" w:sz="0" w:space="0" w:color="auto"/>
                                <w:bottom w:val="none" w:sz="0" w:space="0" w:color="auto"/>
                                <w:right w:val="none" w:sz="0" w:space="0" w:color="auto"/>
                              </w:divBdr>
                              <w:divsChild>
                                <w:div w:id="1224489503">
                                  <w:marLeft w:val="0"/>
                                  <w:marRight w:val="0"/>
                                  <w:marTop w:val="0"/>
                                  <w:marBottom w:val="0"/>
                                  <w:divBdr>
                                    <w:top w:val="none" w:sz="0" w:space="0" w:color="auto"/>
                                    <w:left w:val="none" w:sz="0" w:space="0" w:color="auto"/>
                                    <w:bottom w:val="none" w:sz="0" w:space="0" w:color="auto"/>
                                    <w:right w:val="none" w:sz="0" w:space="0" w:color="auto"/>
                                  </w:divBdr>
                                  <w:divsChild>
                                    <w:div w:id="10875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627124772">
      <w:bodyDiv w:val="1"/>
      <w:marLeft w:val="0"/>
      <w:marRight w:val="0"/>
      <w:marTop w:val="0"/>
      <w:marBottom w:val="0"/>
      <w:divBdr>
        <w:top w:val="none" w:sz="0" w:space="0" w:color="auto"/>
        <w:left w:val="none" w:sz="0" w:space="0" w:color="auto"/>
        <w:bottom w:val="none" w:sz="0" w:space="0" w:color="auto"/>
        <w:right w:val="none" w:sz="0" w:space="0" w:color="auto"/>
      </w:divBdr>
    </w:div>
    <w:div w:id="1294096248">
      <w:bodyDiv w:val="1"/>
      <w:marLeft w:val="0"/>
      <w:marRight w:val="0"/>
      <w:marTop w:val="0"/>
      <w:marBottom w:val="0"/>
      <w:divBdr>
        <w:top w:val="none" w:sz="0" w:space="0" w:color="auto"/>
        <w:left w:val="none" w:sz="0" w:space="0" w:color="auto"/>
        <w:bottom w:val="none" w:sz="0" w:space="0" w:color="auto"/>
        <w:right w:val="none" w:sz="0" w:space="0" w:color="auto"/>
      </w:divBdr>
    </w:div>
    <w:div w:id="1332564585">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882522">
      <w:bodyDiv w:val="1"/>
      <w:marLeft w:val="0"/>
      <w:marRight w:val="0"/>
      <w:marTop w:val="0"/>
      <w:marBottom w:val="0"/>
      <w:divBdr>
        <w:top w:val="none" w:sz="0" w:space="0" w:color="auto"/>
        <w:left w:val="none" w:sz="0" w:space="0" w:color="auto"/>
        <w:bottom w:val="none" w:sz="0" w:space="0" w:color="auto"/>
        <w:right w:val="none" w:sz="0" w:space="0" w:color="auto"/>
      </w:divBdr>
    </w:div>
    <w:div w:id="1727490608">
      <w:bodyDiv w:val="1"/>
      <w:marLeft w:val="0"/>
      <w:marRight w:val="0"/>
      <w:marTop w:val="0"/>
      <w:marBottom w:val="0"/>
      <w:divBdr>
        <w:top w:val="none" w:sz="0" w:space="0" w:color="auto"/>
        <w:left w:val="none" w:sz="0" w:space="0" w:color="auto"/>
        <w:bottom w:val="none" w:sz="0" w:space="0" w:color="auto"/>
        <w:right w:val="none" w:sz="0" w:space="0" w:color="auto"/>
      </w:divBdr>
    </w:div>
    <w:div w:id="1869102699">
      <w:bodyDiv w:val="1"/>
      <w:marLeft w:val="0"/>
      <w:marRight w:val="0"/>
      <w:marTop w:val="0"/>
      <w:marBottom w:val="0"/>
      <w:divBdr>
        <w:top w:val="none" w:sz="0" w:space="0" w:color="auto"/>
        <w:left w:val="none" w:sz="0" w:space="0" w:color="auto"/>
        <w:bottom w:val="none" w:sz="0" w:space="0" w:color="auto"/>
        <w:right w:val="none" w:sz="0" w:space="0" w:color="auto"/>
      </w:divBdr>
    </w:div>
    <w:div w:id="2035691297">
      <w:bodyDiv w:val="1"/>
      <w:marLeft w:val="0"/>
      <w:marRight w:val="0"/>
      <w:marTop w:val="0"/>
      <w:marBottom w:val="0"/>
      <w:divBdr>
        <w:top w:val="none" w:sz="0" w:space="0" w:color="auto"/>
        <w:left w:val="none" w:sz="0" w:space="0" w:color="auto"/>
        <w:bottom w:val="none" w:sz="0" w:space="0" w:color="auto"/>
        <w:right w:val="none" w:sz="0" w:space="0" w:color="auto"/>
      </w:divBdr>
    </w:div>
    <w:div w:id="2136557097">
      <w:bodyDiv w:val="1"/>
      <w:marLeft w:val="0"/>
      <w:marRight w:val="0"/>
      <w:marTop w:val="0"/>
      <w:marBottom w:val="0"/>
      <w:divBdr>
        <w:top w:val="none" w:sz="0" w:space="0" w:color="auto"/>
        <w:left w:val="none" w:sz="0" w:space="0" w:color="auto"/>
        <w:bottom w:val="none" w:sz="0" w:space="0" w:color="auto"/>
        <w:right w:val="none" w:sz="0" w:space="0" w:color="auto"/>
      </w:divBdr>
      <w:divsChild>
        <w:div w:id="330185739">
          <w:marLeft w:val="0"/>
          <w:marRight w:val="0"/>
          <w:marTop w:val="0"/>
          <w:marBottom w:val="300"/>
          <w:divBdr>
            <w:top w:val="none" w:sz="0" w:space="0" w:color="auto"/>
            <w:left w:val="none" w:sz="0" w:space="0" w:color="auto"/>
            <w:bottom w:val="none" w:sz="0" w:space="0" w:color="auto"/>
            <w:right w:val="none" w:sz="0" w:space="0" w:color="auto"/>
          </w:divBdr>
          <w:divsChild>
            <w:div w:id="1677804279">
              <w:marLeft w:val="0"/>
              <w:marRight w:val="0"/>
              <w:marTop w:val="0"/>
              <w:marBottom w:val="0"/>
              <w:divBdr>
                <w:top w:val="none" w:sz="0" w:space="0" w:color="auto"/>
                <w:left w:val="single" w:sz="6" w:space="1" w:color="FFFFFF"/>
                <w:bottom w:val="none" w:sz="0" w:space="0" w:color="auto"/>
                <w:right w:val="single" w:sz="6" w:space="1" w:color="FFFFFF"/>
              </w:divBdr>
              <w:divsChild>
                <w:div w:id="1528174720">
                  <w:marLeft w:val="0"/>
                  <w:marRight w:val="0"/>
                  <w:marTop w:val="0"/>
                  <w:marBottom w:val="0"/>
                  <w:divBdr>
                    <w:top w:val="none" w:sz="0" w:space="0" w:color="auto"/>
                    <w:left w:val="none" w:sz="0" w:space="0" w:color="auto"/>
                    <w:bottom w:val="none" w:sz="0" w:space="0" w:color="auto"/>
                    <w:right w:val="none" w:sz="0" w:space="0" w:color="auto"/>
                  </w:divBdr>
                  <w:divsChild>
                    <w:div w:id="1898737474">
                      <w:marLeft w:val="0"/>
                      <w:marRight w:val="0"/>
                      <w:marTop w:val="0"/>
                      <w:marBottom w:val="0"/>
                      <w:divBdr>
                        <w:top w:val="none" w:sz="0" w:space="0" w:color="auto"/>
                        <w:left w:val="none" w:sz="0" w:space="0" w:color="auto"/>
                        <w:bottom w:val="none" w:sz="0" w:space="0" w:color="auto"/>
                        <w:right w:val="none" w:sz="0" w:space="0" w:color="auto"/>
                      </w:divBdr>
                      <w:divsChild>
                        <w:div w:id="1140612986">
                          <w:marLeft w:val="0"/>
                          <w:marRight w:val="0"/>
                          <w:marTop w:val="0"/>
                          <w:marBottom w:val="0"/>
                          <w:divBdr>
                            <w:top w:val="none" w:sz="0" w:space="0" w:color="auto"/>
                            <w:left w:val="none" w:sz="0" w:space="0" w:color="auto"/>
                            <w:bottom w:val="none" w:sz="0" w:space="0" w:color="auto"/>
                            <w:right w:val="none" w:sz="0" w:space="0" w:color="auto"/>
                          </w:divBdr>
                          <w:divsChild>
                            <w:div w:id="193352001">
                              <w:marLeft w:val="0"/>
                              <w:marRight w:val="0"/>
                              <w:marTop w:val="0"/>
                              <w:marBottom w:val="0"/>
                              <w:divBdr>
                                <w:top w:val="none" w:sz="0" w:space="0" w:color="auto"/>
                                <w:left w:val="none" w:sz="0" w:space="0" w:color="auto"/>
                                <w:bottom w:val="none" w:sz="0" w:space="0" w:color="auto"/>
                                <w:right w:val="none" w:sz="0" w:space="0" w:color="auto"/>
                              </w:divBdr>
                              <w:divsChild>
                                <w:div w:id="1980987597">
                                  <w:marLeft w:val="0"/>
                                  <w:marRight w:val="0"/>
                                  <w:marTop w:val="0"/>
                                  <w:marBottom w:val="0"/>
                                  <w:divBdr>
                                    <w:top w:val="none" w:sz="0" w:space="0" w:color="auto"/>
                                    <w:left w:val="none" w:sz="0" w:space="0" w:color="auto"/>
                                    <w:bottom w:val="none" w:sz="0" w:space="0" w:color="auto"/>
                                    <w:right w:val="none" w:sz="0" w:space="0" w:color="auto"/>
                                  </w:divBdr>
                                  <w:divsChild>
                                    <w:div w:id="7255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kfst.dk/Vandtilsyn/Benchmarking/Benchmarking-2013/Resultatorienteret-benchmarking-2013" TargetMode="External"/><Relationship Id="rId1" Type="http://schemas.openxmlformats.org/officeDocument/2006/relationships/hyperlink" Target="http://www.kfst.dk/Vandtilsyn/Benchmarking/Benchmarking-20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E0306-ED58-4DFD-9B5F-381099FE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E4F98D16.dotm</Template>
  <TotalTime>734</TotalTime>
  <Pages>33</Pages>
  <Words>9214</Words>
  <Characters>62682</Characters>
  <Application>Microsoft Office Word</Application>
  <DocSecurity>0</DocSecurity>
  <Lines>522</Lines>
  <Paragraphs>143</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71753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130</cp:revision>
  <cp:lastPrinted>2014-01-08T14:26:00Z</cp:lastPrinted>
  <dcterms:created xsi:type="dcterms:W3CDTF">2013-04-02T10:28:00Z</dcterms:created>
  <dcterms:modified xsi:type="dcterms:W3CDTF">2014-01-08T14:26:00Z</dcterms:modified>
</cp:coreProperties>
</file>