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8746" w:tblpY="240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</w:tblGrid>
      <w:tr w:rsidR="002125F5" w:rsidTr="00A138AF">
        <w:trPr>
          <w:trHeight w:val="13229" w:hRule="exact"/>
        </w:trPr>
        <w:tc>
          <w:tcPr>
            <w:tcW w:w="2784" w:type="dxa"/>
            <w:tcBorders>
              <w:bottom w:val="nil"/>
            </w:tcBorders>
          </w:tcPr>
          <w:p w:rsidRPr="009F1D79" w:rsidR="002125F5" w:rsidP="00A138AF" w:rsidRDefault="00BB3AB3">
            <w:pPr>
              <w:pStyle w:val="datomv"/>
              <w:framePr w:hSpace="0" w:wrap="auto" w:vAnchor="margin" w:xAlign="left" w:yAlign="inline" w:anchorLock="0"/>
              <w:jc w:val="both"/>
              <w:rPr>
                <w:rFonts w:ascii="Arial" w:hAnsi="Arial"/>
                <w:sz w:val="16"/>
              </w:rPr>
            </w:pPr>
            <w:bookmarkStart w:name="_GoBack" w:id="0"/>
            <w:bookmarkEnd w:id="0"/>
            <w:r>
              <w:rPr>
                <w:rFonts w:ascii="Arial" w:hAnsi="Arial"/>
                <w:sz w:val="16"/>
              </w:rPr>
              <w:t xml:space="preserve">Den </w:t>
            </w:r>
            <w:bookmarkStart w:name="Dato" w:id="1"/>
            <w:r w:rsidRPr="00870578" w:rsidR="00870578">
              <w:rPr>
                <w:rFonts w:ascii="Arial" w:hAnsi="Arial"/>
                <w:sz w:val="16"/>
              </w:rPr>
              <w:t>13. september 2017</w:t>
            </w:r>
            <w:bookmarkEnd w:id="1"/>
          </w:p>
          <w:p w:rsidR="002125F5" w:rsidP="00A138AF" w:rsidRDefault="002125F5">
            <w:pPr>
              <w:pStyle w:val="datomv"/>
              <w:framePr w:hSpace="0" w:wrap="auto" w:vAnchor="margin" w:xAlign="left" w:yAlign="inline" w:anchorLock="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Sag nr. </w:t>
            </w:r>
            <w:bookmarkStart w:name="Sagsnummer" w:id="2"/>
            <w:r w:rsidR="00505B83">
              <w:rPr>
                <w:rFonts w:ascii="Arial" w:hAnsi="Arial"/>
                <w:noProof/>
                <w:sz w:val="16"/>
              </w:rPr>
              <w:t>17/00324</w:t>
            </w:r>
            <w:bookmarkEnd w:id="2"/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jc w:val="both"/>
              <w:rPr>
                <w:rFonts w:ascii="Arial Black" w:hAnsi="Arial Black"/>
                <w:sz w:val="13"/>
              </w:rPr>
            </w:pP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rPr>
                <w:rFonts w:ascii="Arial Black" w:hAnsi="Arial Black"/>
                <w:sz w:val="13"/>
              </w:rPr>
            </w:pPr>
            <w:bookmarkStart w:name="KFST" w:id="3"/>
            <w:r>
              <w:rPr>
                <w:rFonts w:ascii="Arial Black" w:hAnsi="Arial Black"/>
                <w:sz w:val="13"/>
              </w:rPr>
              <w:t>KONKURRENCE- OG FORBRUGERSTYRELSEN</w:t>
            </w: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Carl Jacobsens Vej 35</w:t>
            </w: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tabs>
                <w:tab w:val="left" w:pos="70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2500 Valby</w:t>
            </w: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tabs>
                <w:tab w:val="left" w:pos="709"/>
              </w:tabs>
              <w:rPr>
                <w:sz w:val="16"/>
              </w:rPr>
            </w:pP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tabs>
                <w:tab w:val="left" w:pos="709"/>
              </w:tabs>
              <w:rPr>
                <w:sz w:val="16"/>
              </w:rPr>
            </w:pPr>
            <w:proofErr w:type="gramStart"/>
            <w:r>
              <w:rPr>
                <w:sz w:val="16"/>
              </w:rPr>
              <w:t>Tlf.           41</w:t>
            </w:r>
            <w:proofErr w:type="gramEnd"/>
            <w:r>
              <w:rPr>
                <w:sz w:val="16"/>
              </w:rPr>
              <w:t xml:space="preserve"> 71 50 00</w:t>
            </w: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Fax</w:t>
            </w:r>
            <w:r>
              <w:rPr>
                <w:sz w:val="16"/>
              </w:rPr>
              <w:tab/>
              <w:t>41 71 51 00</w:t>
            </w: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CVR-nr.</w:t>
            </w:r>
            <w:r>
              <w:rPr>
                <w:sz w:val="16"/>
              </w:rPr>
              <w:tab/>
              <w:t>10 29 48 19</w:t>
            </w:r>
          </w:p>
          <w:p w:rsidR="002125F5" w:rsidP="00A138AF" w:rsidRDefault="002125F5">
            <w:pPr>
              <w:pStyle w:val="skakt"/>
              <w:framePr w:w="0" w:hSpace="0" w:wrap="auto" w:hAnchor="text" w:xAlign="left" w:hRule="auto" w:anchorLock="0"/>
              <w:rPr>
                <w:sz w:val="16"/>
              </w:rPr>
            </w:pPr>
            <w:r>
              <w:rPr>
                <w:sz w:val="16"/>
              </w:rPr>
              <w:t>vand@kfst.dk</w:t>
            </w:r>
          </w:p>
          <w:p w:rsidR="002125F5" w:rsidP="00A138AF" w:rsidRDefault="002125F5">
            <w:pPr>
              <w:pStyle w:val="datomv"/>
              <w:framePr w:hSpace="0" w:wrap="auto" w:vAnchor="margin" w:xAlign="left" w:yAlign="inline" w:anchorLock="0"/>
            </w:pPr>
            <w:r>
              <w:rPr>
                <w:rFonts w:ascii="Arial" w:hAnsi="Arial"/>
                <w:sz w:val="16"/>
              </w:rPr>
              <w:t>www.kfst.dk</w:t>
            </w:r>
          </w:p>
          <w:p w:rsidR="002125F5" w:rsidP="00A138AF" w:rsidRDefault="002125F5">
            <w:pPr>
              <w:pStyle w:val="datomv"/>
              <w:framePr w:hSpace="0" w:wrap="auto" w:vAnchor="margin" w:xAlign="left" w:yAlign="inline" w:anchorLock="0"/>
              <w:spacing w:line="220" w:lineRule="exact"/>
              <w:jc w:val="both"/>
            </w:pPr>
          </w:p>
          <w:p w:rsidR="002125F5" w:rsidP="00A138AF" w:rsidRDefault="002125F5">
            <w:pPr>
              <w:pStyle w:val="datomv"/>
              <w:framePr w:hSpace="0" w:wrap="auto" w:vAnchor="margin" w:xAlign="left" w:yAlign="inline" w:anchorLock="0"/>
              <w:jc w:val="both"/>
            </w:pPr>
          </w:p>
          <w:p w:rsidR="002125F5" w:rsidP="00A138AF" w:rsidRDefault="002125F5">
            <w:pPr>
              <w:pStyle w:val="datomv"/>
              <w:framePr w:hSpace="0" w:wrap="auto" w:vAnchor="margin" w:xAlign="left" w:yAlign="inline" w:anchorLock="0"/>
              <w:spacing w:line="220" w:lineRule="exact"/>
              <w:jc w:val="both"/>
              <w:rPr>
                <w:rFonts w:ascii="Arial Black" w:hAnsi="Arial Black"/>
                <w:sz w:val="12"/>
                <w:szCs w:val="12"/>
              </w:rPr>
            </w:pPr>
            <w:r w:rsidRPr="004D4D5B">
              <w:rPr>
                <w:rFonts w:ascii="Arial Black" w:hAnsi="Arial Black"/>
                <w:sz w:val="12"/>
                <w:szCs w:val="12"/>
              </w:rPr>
              <w:t>FORSYNINGSSEKRETARIATET</w:t>
            </w:r>
          </w:p>
          <w:p w:rsidR="002125F5" w:rsidP="00A138AF" w:rsidRDefault="002125F5">
            <w:pPr>
              <w:pStyle w:val="datomv"/>
              <w:framePr w:hSpace="0" w:wrap="auto" w:vAnchor="margin" w:xAlign="left" w:yAlign="inline" w:anchorLock="0"/>
              <w:spacing w:line="220" w:lineRule="exact"/>
              <w:jc w:val="both"/>
              <w:rPr>
                <w:rFonts w:ascii="Arial Black" w:hAnsi="Arial Black"/>
                <w:sz w:val="12"/>
                <w:szCs w:val="12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Pr="005D6C6B"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5D6C6B">
              <w:rPr>
                <w:rFonts w:cs="Arial"/>
                <w:sz w:val="16"/>
                <w:szCs w:val="16"/>
              </w:rPr>
              <w:t xml:space="preserve">Forsyningssekretariatet </w:t>
            </w:r>
          </w:p>
          <w:p w:rsidRPr="005D6C6B" w:rsidR="002125F5" w:rsidP="00A138AF" w:rsidRDefault="002125F5">
            <w:pPr>
              <w:pStyle w:val="nederstskakt2"/>
              <w:framePr w:hSpace="0" w:wrap="auto" w:vAnchor="margin" w:xAlign="left" w:yAlign="inline" w:hRule="auto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5D6C6B">
              <w:rPr>
                <w:rFonts w:cs="Arial"/>
                <w:sz w:val="16"/>
                <w:szCs w:val="16"/>
              </w:rPr>
              <w:t xml:space="preserve">er en del af Konkurrence- </w:t>
            </w:r>
          </w:p>
          <w:p w:rsidRPr="004D4D5B" w:rsidR="002125F5" w:rsidP="00A138AF" w:rsidRDefault="002125F5">
            <w:pPr>
              <w:pStyle w:val="datomv"/>
              <w:framePr w:hSpace="0" w:wrap="auto" w:vAnchor="margin" w:xAlign="left" w:yAlign="inline" w:anchorLock="0"/>
              <w:spacing w:line="360" w:lineRule="auto"/>
              <w:jc w:val="both"/>
              <w:rPr>
                <w:rFonts w:ascii="Arial Black" w:hAnsi="Arial Black"/>
                <w:sz w:val="12"/>
                <w:szCs w:val="12"/>
              </w:rPr>
            </w:pPr>
            <w:r w:rsidRPr="005D6C6B">
              <w:rPr>
                <w:rFonts w:ascii="Arial" w:hAnsi="Arial" w:cs="Arial"/>
                <w:sz w:val="16"/>
                <w:szCs w:val="16"/>
              </w:rPr>
              <w:t>og Forbrugerstyrelsen.</w:t>
            </w:r>
            <w:bookmarkEnd w:id="3"/>
          </w:p>
        </w:tc>
      </w:tr>
    </w:tbl>
    <w:p w:rsidRPr="004C2A76" w:rsidR="002125F5" w:rsidP="004C2A76" w:rsidRDefault="002125F5">
      <w:pPr>
        <w:rPr>
          <w:vanish/>
        </w:rPr>
      </w:pPr>
    </w:p>
    <w:tbl>
      <w:tblPr>
        <w:tblW w:w="7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2125F5" w:rsidTr="001A3FF9">
        <w:trPr>
          <w:cantSplit/>
          <w:trHeight w:val="2692" w:hRule="exact"/>
        </w:trPr>
        <w:tc>
          <w:tcPr>
            <w:tcW w:w="7258" w:type="dxa"/>
          </w:tcPr>
          <w:p w:rsidR="00505B83" w:rsidP="001A3FF9" w:rsidRDefault="00505B83">
            <w:pPr>
              <w:jc w:val="both"/>
              <w:rPr>
                <w:noProof/>
              </w:rPr>
            </w:pPr>
            <w:bookmarkStart w:name="Adresse" w:id="4"/>
            <w:r>
              <w:rPr>
                <w:noProof/>
              </w:rPr>
              <w:t>Struer Forsyning Vand A/S</w:t>
            </w:r>
          </w:p>
          <w:p w:rsidR="00505B83" w:rsidP="001A3FF9" w:rsidRDefault="00505B83">
            <w:pPr>
              <w:jc w:val="both"/>
              <w:rPr>
                <w:noProof/>
              </w:rPr>
            </w:pPr>
            <w:r>
              <w:rPr>
                <w:noProof/>
              </w:rPr>
              <w:t>Att.: Torben Poulsen</w:t>
            </w:r>
          </w:p>
          <w:p w:rsidR="00505B83" w:rsidP="001A3FF9" w:rsidRDefault="00505B83">
            <w:pPr>
              <w:jc w:val="both"/>
              <w:rPr>
                <w:noProof/>
              </w:rPr>
            </w:pPr>
            <w:r>
              <w:rPr>
                <w:noProof/>
              </w:rPr>
              <w:t>Jyllandsgade 1</w:t>
            </w:r>
          </w:p>
          <w:p w:rsidR="002125F5" w:rsidP="001A3FF9" w:rsidRDefault="00505B83">
            <w:pPr>
              <w:jc w:val="both"/>
            </w:pPr>
            <w:r>
              <w:rPr>
                <w:noProof/>
              </w:rPr>
              <w:t>7600 Struer</w:t>
            </w:r>
            <w:bookmarkEnd w:id="4"/>
          </w:p>
          <w:p w:rsidR="002125F5" w:rsidP="001A3FF9" w:rsidRDefault="002125F5">
            <w:pPr>
              <w:jc w:val="both"/>
            </w:pPr>
          </w:p>
          <w:p w:rsidR="002125F5" w:rsidP="00AF389C" w:rsidRDefault="002125F5">
            <w:pPr>
              <w:jc w:val="both"/>
            </w:pPr>
          </w:p>
        </w:tc>
      </w:tr>
    </w:tbl>
    <w:p w:rsidR="002125F5" w:rsidP="007E4E50" w:rsidRDefault="002125F5">
      <w:pPr>
        <w:jc w:val="both"/>
        <w:rPr>
          <w:b/>
          <w:sz w:val="28"/>
          <w:szCs w:val="28"/>
        </w:rPr>
      </w:pPr>
    </w:p>
    <w:p w:rsidRPr="008A7EA7" w:rsidR="002125F5" w:rsidP="007E4E50" w:rsidRDefault="00F30487">
      <w:pPr>
        <w:jc w:val="center"/>
        <w:rPr>
          <w:b/>
          <w:sz w:val="32"/>
          <w:szCs w:val="32"/>
        </w:rPr>
      </w:pPr>
      <w:bookmarkStart w:name="Overskrift" w:id="5"/>
      <w:r w:rsidRPr="00F30487">
        <w:rPr>
          <w:b/>
          <w:sz w:val="32"/>
          <w:szCs w:val="32"/>
        </w:rPr>
        <w:t>Statusmeddelelse</w:t>
      </w:r>
      <w:bookmarkEnd w:id="5"/>
    </w:p>
    <w:p w:rsidRPr="008A7EA7" w:rsidR="002125F5" w:rsidP="007E4E50" w:rsidRDefault="002125F5">
      <w:pPr>
        <w:jc w:val="both"/>
        <w:rPr>
          <w:b/>
          <w:sz w:val="28"/>
          <w:szCs w:val="28"/>
        </w:rPr>
      </w:pPr>
    </w:p>
    <w:p w:rsidR="002125F5" w:rsidP="007E4E50" w:rsidRDefault="002125F5">
      <w:pPr>
        <w:jc w:val="both"/>
      </w:pPr>
    </w:p>
    <w:p w:rsidR="00F30487" w:rsidP="00F30487" w:rsidRDefault="00F30487">
      <w:pPr>
        <w:jc w:val="both"/>
      </w:pPr>
      <w:bookmarkStart w:name="Indledning" w:id="6"/>
      <w:r>
        <w:t>I har i</w:t>
      </w:r>
      <w:r w:rsidR="001F221C">
        <w:t xml:space="preserve"> år</w:t>
      </w:r>
      <w:r>
        <w:t xml:space="preserve"> indberet</w:t>
      </w:r>
      <w:r w:rsidR="008138BF">
        <w:t>tet en række oplysninger i Vand</w:t>
      </w:r>
      <w:r>
        <w:t>Data.</w:t>
      </w:r>
      <w:r w:rsidRPr="00DE30B2">
        <w:t xml:space="preserve"> </w:t>
      </w:r>
      <w:r>
        <w:t xml:space="preserve">Da I sidste år modtog økonomiske rammer for </w:t>
      </w:r>
      <w:r w:rsidR="005A402D">
        <w:t>2017 - 2018</w:t>
      </w:r>
      <w:r>
        <w:t>, skal I ikke have udarbejdet nye økonomiske rammer i år. I stedet modtager I denne meddelelse, der gør status i forhold til overholdelsen af jeres prisloft for 2016, og som angiver, hvorvidt I har fået tillæg til den økonomiske ramme (ØR-bekendtgørelsen § 15, stk. 2 og 3).</w:t>
      </w:r>
    </w:p>
    <w:p w:rsidR="00F30487" w:rsidP="00F30487" w:rsidRDefault="00F30487">
      <w:pPr>
        <w:jc w:val="both"/>
      </w:pPr>
    </w:p>
    <w:p w:rsidR="00F30487" w:rsidP="00F30487" w:rsidRDefault="00F30487">
      <w:pPr>
        <w:jc w:val="both"/>
      </w:pPr>
      <w:r>
        <w:t xml:space="preserve">I forbindelse med overgangen fra prislofter til økonomiske rammer skal de budgetterede omkostninger fra tidligere prislofter korrigeres i forhold til de faktiske omkostninger. Det betyder, at der i år skal foretages en korrektion af de budgetterede omkostninger for prisloft 2016. Endvidere skal der ske en korrektion af grundlaget, der blev fastsat sidste år </w:t>
      </w:r>
      <w:r w:rsidRPr="00D827A9">
        <w:t>(ØR-bekendtg</w:t>
      </w:r>
      <w:r w:rsidR="005A402D">
        <w:t>ørelsen § 17, stk. 6</w:t>
      </w:r>
      <w:r w:rsidRPr="00D827A9">
        <w:t>)</w:t>
      </w:r>
      <w:r>
        <w:t xml:space="preserve">. </w:t>
      </w:r>
    </w:p>
    <w:p w:rsidR="00F30487" w:rsidP="00F30487" w:rsidRDefault="00F30487">
      <w:pPr>
        <w:jc w:val="both"/>
      </w:pPr>
    </w:p>
    <w:p w:rsidR="00F30487" w:rsidP="00F30487" w:rsidRDefault="00F30487">
      <w:pPr>
        <w:jc w:val="both"/>
      </w:pPr>
      <w:r>
        <w:t>Vi har på baggrund af de indsendte oplysninger udarbejdet følgende st</w:t>
      </w:r>
      <w:r>
        <w:t>a</w:t>
      </w:r>
      <w:r>
        <w:t>tusmeddelelse.</w:t>
      </w:r>
    </w:p>
    <w:p w:rsidR="00F30487" w:rsidP="00F30487" w:rsidRDefault="00F30487">
      <w:pPr>
        <w:jc w:val="both"/>
      </w:pPr>
    </w:p>
    <w:p w:rsidR="00F30487" w:rsidP="00F30487" w:rsidRDefault="00F30487">
      <w:pPr>
        <w:jc w:val="both"/>
      </w:pPr>
      <w:r>
        <w:t>Nedenfor kan I se resultatet af korrektionerne, kontrollen samt eventuelle tillæg eller fradrag i den økonomiske ramme. I kan endvidere læse næ</w:t>
      </w:r>
      <w:r>
        <w:t>r</w:t>
      </w:r>
      <w:r>
        <w:t>mere herom i de vedlagte bilag.</w:t>
      </w:r>
      <w:bookmarkEnd w:id="6"/>
    </w:p>
    <w:p w:rsidR="00F30487" w:rsidRDefault="00F30487">
      <w:pPr>
        <w:spacing w:line="240" w:lineRule="auto"/>
      </w:pPr>
      <w:r>
        <w:br w:type="page"/>
      </w:r>
    </w:p>
    <w:p w:rsidR="00F30487" w:rsidP="00F30487" w:rsidRDefault="00F30487">
      <w:pPr>
        <w:keepNext/>
        <w:pBdr>
          <w:bottom w:val="single" w:color="auto" w:sz="6" w:space="1"/>
        </w:pBdr>
        <w:jc w:val="both"/>
        <w:rPr>
          <w:b/>
          <w:sz w:val="28"/>
        </w:rPr>
      </w:pPr>
      <w:bookmarkStart w:name="OversigtIndledning" w:id="7"/>
      <w:r w:rsidRPr="006E6505">
        <w:rPr>
          <w:b/>
          <w:sz w:val="28"/>
        </w:rPr>
        <w:lastRenderedPageBreak/>
        <w:t>Oversigt over indtægtsrammer</w:t>
      </w:r>
    </w:p>
    <w:p w:rsidR="006E6505" w:rsidP="00F30487" w:rsidRDefault="006E6505">
      <w:pPr>
        <w:spacing w:line="240" w:lineRule="auto"/>
        <w:jc w:val="both"/>
      </w:pPr>
    </w:p>
    <w:p w:rsidR="00F30487" w:rsidP="00F30487" w:rsidRDefault="00F30487">
      <w:pPr>
        <w:spacing w:line="240" w:lineRule="auto"/>
        <w:jc w:val="both"/>
      </w:pPr>
      <w:r>
        <w:t>I nedenstående tabel kan I se, hvad jeres samlede indtægtsramme inkl</w:t>
      </w:r>
      <w:r>
        <w:t>u</w:t>
      </w:r>
      <w:r>
        <w:t>sive de foretagne korrektioner samt til</w:t>
      </w:r>
      <w:r w:rsidR="000932E4">
        <w:t>læg eller fradrag for årene 2018</w:t>
      </w:r>
      <w:r>
        <w:t xml:space="preserve"> – 20</w:t>
      </w:r>
      <w:r w:rsidR="008A5AED">
        <w:t>19</w:t>
      </w:r>
      <w:r w:rsidR="00B22737">
        <w:t xml:space="preserve"> </w:t>
      </w:r>
      <w:r>
        <w:t>er opgjort til</w:t>
      </w:r>
      <w:r w:rsidR="00B22737">
        <w:t xml:space="preserve">. </w:t>
      </w:r>
      <w:r w:rsidR="008A5AED">
        <w:t>Året</w:t>
      </w:r>
      <w:r w:rsidR="004C7E6A">
        <w:t xml:space="preserve"> </w:t>
      </w:r>
      <w:r w:rsidR="00B22737">
        <w:t>2019 er alene vejledende</w:t>
      </w:r>
      <w:r>
        <w:t>.</w:t>
      </w:r>
      <w:bookmarkEnd w:id="7"/>
    </w:p>
    <w:p w:rsidR="00F30487" w:rsidP="00F30487" w:rsidRDefault="00F30487">
      <w:pPr>
        <w:spacing w:line="240" w:lineRule="auto"/>
        <w:jc w:val="both"/>
      </w:pPr>
    </w:p>
    <w:tbl>
      <w:tblPr>
        <w:tblW w:w="96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1055"/>
        <w:gridCol w:w="4463"/>
        <w:gridCol w:w="1120"/>
        <w:gridCol w:w="460"/>
        <w:gridCol w:w="1120"/>
        <w:gridCol w:w="390"/>
      </w:tblGrid>
      <w:tr w:rsidR="00973CFC" w:rsidTr="00973CFC">
        <w:trPr>
          <w:trHeight w:val="300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650816"/>
            <w:noWrap/>
            <w:vAlign w:val="bottom"/>
            <w:hideMark/>
          </w:tcPr>
          <w:p w:rsidR="00973CFC" w:rsidRDefault="00973CFC">
            <w:pPr>
              <w:rPr>
                <w:b/>
                <w:bCs/>
                <w:color w:val="FFFFFF"/>
                <w:sz w:val="20"/>
              </w:rPr>
            </w:pPr>
            <w:bookmarkStart w:name="OversigtTabel" w:id="8"/>
            <w:r>
              <w:rPr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650816"/>
            <w:noWrap/>
            <w:vAlign w:val="bottom"/>
            <w:hideMark/>
          </w:tcPr>
          <w:p w:rsidR="00973CFC" w:rsidRDefault="00973CFC">
            <w:pPr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44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650816"/>
            <w:noWrap/>
            <w:vAlign w:val="bottom"/>
            <w:hideMark/>
          </w:tcPr>
          <w:p w:rsidR="00973CFC" w:rsidRDefault="00973CFC">
            <w:pPr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650816"/>
            <w:noWrap/>
            <w:vAlign w:val="bottom"/>
            <w:hideMark/>
          </w:tcPr>
          <w:p w:rsidR="00973CFC" w:rsidRDefault="00973CFC">
            <w:pPr>
              <w:jc w:val="right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2018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50816"/>
            <w:noWrap/>
            <w:vAlign w:val="bottom"/>
            <w:hideMark/>
          </w:tcPr>
          <w:p w:rsidR="00973CFC" w:rsidRDefault="00973CFC">
            <w:pPr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650816"/>
            <w:noWrap/>
            <w:vAlign w:val="bottom"/>
            <w:hideMark/>
          </w:tcPr>
          <w:p w:rsidR="00973CFC" w:rsidRDefault="00973CFC">
            <w:pPr>
              <w:jc w:val="right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2019</w:t>
            </w: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650816"/>
            <w:noWrap/>
            <w:vAlign w:val="bottom"/>
            <w:hideMark/>
          </w:tcPr>
          <w:p w:rsidR="00973CFC" w:rsidRDefault="00973CFC">
            <w:pPr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 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2DCDB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Tidligere fastsat økonomisk ramme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15.075.123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vAlign w:val="bottom"/>
            <w:hideMark/>
          </w:tcPr>
          <w:p w:rsidR="00973CFC" w:rsidRDefault="00973C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DCDB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Nyt niveau for driftsomkostninger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3.714.441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Nyt niveau for anlægsomkostninger inkl. finansielle omkostninger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5.532.190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Ikke-påvirkelige omkostninger (korrektion i henhold til fane 4 er ikke medre</w:t>
            </w:r>
            <w:r>
              <w:rPr>
                <w:color w:val="000000"/>
                <w:sz w:val="20"/>
              </w:rPr>
              <w:t>g</w:t>
            </w:r>
            <w:r>
              <w:rPr>
                <w:color w:val="000000"/>
                <w:sz w:val="20"/>
              </w:rPr>
              <w:t>net)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6.320.415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Tidligere stillet effektiviseringskrav på drift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-180.338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Tidligere stillet effektiviseringskrav på anlæg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-148.951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Korrektion af ikke-påvirkelig omkostning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-158.888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-161.669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Korrektion af prisloft 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168.792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Korrektion i forhold til tidligere indtægtsramme i prisloft 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-307.191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Nye tillæg - driftsomkostninger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Nye tillæg - anlægsomkostninger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Nye ikke-påvirkelige omkostninger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Bortfald eller nedsættelse - driftsomkostninger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Bortfald eller nedsættelse - driftsomkostninger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Prisudvikling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-2.781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263.832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Generelt effektiviseringskrav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-168.870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Individuelt effektiviseringskrav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973CFC" w:rsidRDefault="00973CF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-43.602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="00973CFC" w:rsidRDefault="00973CF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kr.</w:t>
            </w:r>
          </w:p>
        </w:tc>
      </w:tr>
      <w:tr w:rsidR="00973CFC" w:rsidTr="00973CFC">
        <w:trPr>
          <w:trHeight w:val="300"/>
        </w:trPr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650816"/>
            <w:noWrap/>
            <w:vAlign w:val="bottom"/>
            <w:hideMark/>
          </w:tcPr>
          <w:p w:rsidR="00973CFC" w:rsidRDefault="00973CFC">
            <w:pPr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Korrigeret økonomiske ramme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650816"/>
            <w:noWrap/>
            <w:vAlign w:val="bottom"/>
            <w:hideMark/>
          </w:tcPr>
          <w:p w:rsidR="00973CFC" w:rsidRDefault="00973CFC">
            <w:pPr>
              <w:jc w:val="right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14.913.454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650816"/>
            <w:noWrap/>
            <w:vAlign w:val="bottom"/>
            <w:hideMark/>
          </w:tcPr>
          <w:p w:rsidR="00973CFC" w:rsidRDefault="00973CFC">
            <w:pPr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kr.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650816"/>
            <w:noWrap/>
            <w:vAlign w:val="bottom"/>
            <w:hideMark/>
          </w:tcPr>
          <w:p w:rsidR="00973CFC" w:rsidRDefault="00973CFC">
            <w:pPr>
              <w:jc w:val="right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14.989.049</w:t>
            </w: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650816"/>
            <w:noWrap/>
            <w:vAlign w:val="bottom"/>
            <w:hideMark/>
          </w:tcPr>
          <w:p w:rsidR="00973CFC" w:rsidRDefault="00973CFC">
            <w:pPr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kr.</w:t>
            </w:r>
          </w:p>
        </w:tc>
      </w:tr>
      <w:bookmarkEnd w:id="8"/>
    </w:tbl>
    <w:p w:rsidRPr="005A320A" w:rsidR="00F30487" w:rsidP="005A402D" w:rsidRDefault="00F30487">
      <w:pPr>
        <w:spacing w:line="240" w:lineRule="auto"/>
        <w:jc w:val="center"/>
      </w:pPr>
    </w:p>
    <w:p w:rsidRPr="00F30487" w:rsidR="00F30487" w:rsidP="00F30487" w:rsidRDefault="00F30487">
      <w:pPr>
        <w:spacing w:line="240" w:lineRule="auto"/>
        <w:jc w:val="both"/>
      </w:pPr>
    </w:p>
    <w:p w:rsidRPr="006D1668" w:rsidR="00F30487" w:rsidP="00F30487" w:rsidRDefault="00F30487">
      <w:pPr>
        <w:spacing w:line="240" w:lineRule="auto"/>
        <w:jc w:val="both"/>
      </w:pPr>
      <w:bookmarkStart w:name="OversigtRef" w:id="9"/>
      <w:r>
        <w:t xml:space="preserve">Opgørelsen fremgår af </w:t>
      </w:r>
      <w:r w:rsidR="00676BB9">
        <w:t xml:space="preserve">bilag A, </w:t>
      </w:r>
      <w:r w:rsidR="00DC3ECF">
        <w:t>fane</w:t>
      </w:r>
      <w:bookmarkEnd w:id="9"/>
      <w:r w:rsidR="00DC3ECF">
        <w:t xml:space="preserve"> </w:t>
      </w:r>
      <w:bookmarkStart w:name="OversigtFane" w:id="10"/>
      <w:r w:rsidR="00505B83">
        <w:t>2</w:t>
      </w:r>
      <w:bookmarkEnd w:id="10"/>
      <w:r>
        <w:t>.</w:t>
      </w:r>
    </w:p>
    <w:p w:rsidR="002B0D3F" w:rsidRDefault="002B0D3F">
      <w:pPr>
        <w:spacing w:line="240" w:lineRule="auto"/>
      </w:pPr>
      <w:r>
        <w:br w:type="page"/>
      </w:r>
    </w:p>
    <w:p w:rsidR="00F30487" w:rsidP="00F30487" w:rsidRDefault="005523AB">
      <w:pPr>
        <w:keepNext/>
        <w:pBdr>
          <w:bottom w:val="single" w:color="auto" w:sz="6" w:space="1"/>
        </w:pBdr>
        <w:spacing w:line="240" w:lineRule="auto"/>
        <w:jc w:val="both"/>
        <w:rPr>
          <w:b/>
          <w:sz w:val="28"/>
        </w:rPr>
      </w:pPr>
      <w:bookmarkStart w:name="Grundlag1" w:id="11"/>
      <w:r>
        <w:rPr>
          <w:b/>
          <w:sz w:val="28"/>
        </w:rPr>
        <w:lastRenderedPageBreak/>
        <w:t>Korrektion af grundlag</w:t>
      </w:r>
    </w:p>
    <w:p w:rsidRPr="006E6505" w:rsidR="006E6505" w:rsidP="00F30487" w:rsidRDefault="006E6505">
      <w:pPr>
        <w:keepNext/>
        <w:spacing w:line="240" w:lineRule="auto"/>
        <w:jc w:val="both"/>
        <w:rPr>
          <w:b/>
        </w:rPr>
      </w:pPr>
    </w:p>
    <w:p w:rsidR="005B4EC9" w:rsidP="00F30487" w:rsidRDefault="00F30487">
      <w:pPr>
        <w:spacing w:line="240" w:lineRule="auto"/>
        <w:jc w:val="both"/>
      </w:pPr>
      <w:r>
        <w:t>I fik sidste år fastsat jeres grundlag for de økonomiske rammer. Grundl</w:t>
      </w:r>
      <w:r>
        <w:t>a</w:t>
      </w:r>
      <w:r>
        <w:t>get var som udgangspunkt fast, men enkelte elementer</w:t>
      </w:r>
      <w:r w:rsidR="005B4EC9">
        <w:t xml:space="preserve"> blev indregnet på baggr</w:t>
      </w:r>
      <w:r w:rsidR="001F0BCA">
        <w:t>und af budgetterede</w:t>
      </w:r>
      <w:r w:rsidR="005B4EC9">
        <w:t xml:space="preserve"> omkostninger og skal derfor </w:t>
      </w:r>
      <w:r>
        <w:t xml:space="preserve">tilpasses i år. </w:t>
      </w:r>
      <w:r w:rsidR="005B4EC9">
        <w:t>Det gælder jeres omkostninger til planlagte investeringer for 2016 samt jeres omkostninger til nye miljø- og servicemål</w:t>
      </w:r>
      <w:r w:rsidR="001F0BCA">
        <w:t xml:space="preserve"> for 2016</w:t>
      </w:r>
      <w:r w:rsidR="005B4EC9">
        <w:t>.</w:t>
      </w:r>
    </w:p>
    <w:p w:rsidR="005B4EC9" w:rsidP="00F30487" w:rsidRDefault="005B4EC9">
      <w:pPr>
        <w:spacing w:line="240" w:lineRule="auto"/>
        <w:jc w:val="both"/>
      </w:pPr>
    </w:p>
    <w:p w:rsidR="00F30487" w:rsidP="00F30487" w:rsidRDefault="00F30487">
      <w:pPr>
        <w:spacing w:line="240" w:lineRule="auto"/>
        <w:jc w:val="both"/>
      </w:pPr>
      <w:r>
        <w:t xml:space="preserve">Vi har </w:t>
      </w:r>
      <w:r w:rsidR="00080B15">
        <w:t xml:space="preserve">derfor </w:t>
      </w:r>
      <w:r>
        <w:t xml:space="preserve">foretaget en korrektion af </w:t>
      </w:r>
      <w:r w:rsidR="00080B15">
        <w:t>de budgetterede omkostninger i jeres</w:t>
      </w:r>
      <w:r>
        <w:t xml:space="preserve"> grundlag. Jeres nye korrigerede grundlag er</w:t>
      </w:r>
      <w:bookmarkEnd w:id="11"/>
      <w:r w:rsidR="001B4C1D">
        <w:t xml:space="preserve"> </w:t>
      </w:r>
      <w:bookmarkStart w:name="GrundlagBeløb" w:id="12"/>
      <w:r w:rsidR="001024E4">
        <w:t>15.299.308</w:t>
      </w:r>
      <w:bookmarkEnd w:id="12"/>
      <w:r w:rsidR="001B4C1D">
        <w:t xml:space="preserve"> kr.</w:t>
      </w:r>
    </w:p>
    <w:p w:rsidR="00F30487" w:rsidP="00F30487" w:rsidRDefault="00F30487">
      <w:pPr>
        <w:spacing w:line="240" w:lineRule="auto"/>
        <w:jc w:val="both"/>
      </w:pPr>
    </w:p>
    <w:p w:rsidRPr="005318C2" w:rsidR="00F30487" w:rsidP="00F30487" w:rsidRDefault="008A6D21">
      <w:pPr>
        <w:spacing w:line="240" w:lineRule="auto"/>
        <w:jc w:val="both"/>
      </w:pPr>
      <w:bookmarkStart w:name="Grundlag2" w:id="13"/>
      <w:r>
        <w:t xml:space="preserve">Korrektionen indregnes </w:t>
      </w:r>
      <w:r w:rsidRPr="005318C2" w:rsidR="00F30487">
        <w:t>i jeres næstkommende reguleringsperiode fra 2019 – 2020 i det omfang I ikke har indregnet eller anvendt</w:t>
      </w:r>
      <w:r>
        <w:t xml:space="preserve"> korrektionen</w:t>
      </w:r>
      <w:r w:rsidR="00F30487">
        <w:t xml:space="preserve"> i kontrolperiode</w:t>
      </w:r>
      <w:r w:rsidR="00DC3ECF">
        <w:t>n</w:t>
      </w:r>
      <w:r w:rsidRPr="005318C2" w:rsidR="00F30487">
        <w:t xml:space="preserve"> </w:t>
      </w:r>
      <w:r w:rsidR="00F30487">
        <w:t>201</w:t>
      </w:r>
      <w:r w:rsidR="001F221C">
        <w:t>7</w:t>
      </w:r>
      <w:r w:rsidR="00F30487">
        <w:t xml:space="preserve"> </w:t>
      </w:r>
      <w:r w:rsidRPr="005318C2" w:rsidR="00F30487">
        <w:t>(Ø</w:t>
      </w:r>
      <w:r w:rsidR="00F30487">
        <w:t>R-bekendtgørelsens § 17, stk. 7</w:t>
      </w:r>
      <w:r w:rsidRPr="005318C2" w:rsidR="00F30487">
        <w:t xml:space="preserve">). </w:t>
      </w:r>
    </w:p>
    <w:p w:rsidR="00F30487" w:rsidP="00F30487" w:rsidRDefault="00F30487">
      <w:pPr>
        <w:spacing w:line="240" w:lineRule="auto"/>
        <w:jc w:val="both"/>
      </w:pPr>
    </w:p>
    <w:p w:rsidR="00F30487" w:rsidP="00F30487" w:rsidRDefault="00694470">
      <w:pPr>
        <w:spacing w:line="240" w:lineRule="auto"/>
        <w:jc w:val="both"/>
      </w:pPr>
      <w:r>
        <w:t xml:space="preserve">Opgørelsen af jeres korrigerede grundlag </w:t>
      </w:r>
      <w:r w:rsidR="00F30487">
        <w:t xml:space="preserve">fremgår af bilag </w:t>
      </w:r>
      <w:r w:rsidR="005A402D">
        <w:t>B</w:t>
      </w:r>
      <w:r w:rsidR="00F30487">
        <w:t>.</w:t>
      </w:r>
      <w:r>
        <w:t xml:space="preserve"> Opgørelse </w:t>
      </w:r>
      <w:r w:rsidR="00A10683">
        <w:t>over</w:t>
      </w:r>
      <w:r>
        <w:t xml:space="preserve"> jeres investeringer for 2010 – 2016 fremgår af bilag C.</w:t>
      </w:r>
      <w:bookmarkEnd w:id="13"/>
      <w:r>
        <w:t xml:space="preserve"> </w:t>
      </w:r>
    </w:p>
    <w:p w:rsidR="002B0D3F" w:rsidRDefault="002B0D3F">
      <w:pPr>
        <w:spacing w:line="240" w:lineRule="auto"/>
      </w:pPr>
      <w:r>
        <w:br w:type="page"/>
      </w:r>
    </w:p>
    <w:p w:rsidR="00F30487" w:rsidP="00F30487" w:rsidRDefault="00F30487">
      <w:pPr>
        <w:keepNext/>
        <w:pBdr>
          <w:bottom w:val="single" w:color="auto" w:sz="6" w:space="1"/>
        </w:pBdr>
        <w:spacing w:line="240" w:lineRule="auto"/>
        <w:jc w:val="both"/>
        <w:rPr>
          <w:b/>
          <w:sz w:val="28"/>
        </w:rPr>
      </w:pPr>
      <w:bookmarkStart w:name="IPOIntro" w:id="14"/>
      <w:r w:rsidRPr="006E6505">
        <w:rPr>
          <w:b/>
          <w:sz w:val="28"/>
        </w:rPr>
        <w:lastRenderedPageBreak/>
        <w:t>Ikke-påvirkelige omkostninger</w:t>
      </w:r>
    </w:p>
    <w:p w:rsidRPr="006E6505" w:rsidR="006E6505" w:rsidP="00F30487" w:rsidRDefault="006E6505">
      <w:pPr>
        <w:keepNext/>
        <w:spacing w:line="240" w:lineRule="auto"/>
        <w:jc w:val="both"/>
        <w:rPr>
          <w:b/>
        </w:rPr>
      </w:pPr>
    </w:p>
    <w:p w:rsidR="001D6510" w:rsidP="000E1EB9" w:rsidRDefault="001D6510">
      <w:pPr>
        <w:spacing w:line="240" w:lineRule="auto"/>
        <w:jc w:val="both"/>
      </w:pPr>
      <w:r>
        <w:t>I forbindelse med overgangen til den nye ØR-bekendtgørelse er de tidl</w:t>
      </w:r>
      <w:r>
        <w:t>i</w:t>
      </w:r>
      <w:r>
        <w:t>gere 1:1 omkostninger bortfaldet og blevet erstattet med ikke-påvirkelige omkostninger.</w:t>
      </w:r>
      <w:bookmarkEnd w:id="14"/>
    </w:p>
    <w:p w:rsidR="001D6510" w:rsidP="000E1EB9" w:rsidRDefault="001D6510">
      <w:pPr>
        <w:spacing w:line="240" w:lineRule="auto"/>
        <w:jc w:val="both"/>
      </w:pPr>
    </w:p>
    <w:p w:rsidRPr="00E009ED" w:rsidR="00B261A6" w:rsidP="00E009ED" w:rsidRDefault="00B261A6">
      <w:pPr>
        <w:jc w:val="both"/>
        <w:rPr>
          <w:b/>
        </w:rPr>
      </w:pPr>
      <w:bookmarkStart w:name="IPOÆndring" w:id="15"/>
      <w:r w:rsidRPr="00E009ED">
        <w:rPr>
          <w:b/>
        </w:rPr>
        <w:t>Ændring i jeres ikke-påvirkelige omkostninger</w:t>
      </w:r>
    </w:p>
    <w:p w:rsidRPr="00E009ED" w:rsidR="00B261A6" w:rsidP="00E009ED" w:rsidRDefault="00B261A6">
      <w:pPr>
        <w:jc w:val="both"/>
      </w:pPr>
      <w:r w:rsidRPr="00E009ED">
        <w:t>I har indberettet ændringer i jeres ikke-påvirkelige omkostninger.</w:t>
      </w:r>
    </w:p>
    <w:p w:rsidRPr="00E009ED" w:rsidR="00B261A6" w:rsidP="00E009ED" w:rsidRDefault="00B261A6">
      <w:pPr>
        <w:jc w:val="both"/>
      </w:pPr>
    </w:p>
    <w:p w:rsidR="000E1EB9" w:rsidP="000E1EB9" w:rsidRDefault="00B261A6">
      <w:pPr>
        <w:spacing w:line="240" w:lineRule="auto"/>
        <w:jc w:val="both"/>
      </w:pPr>
      <w:r w:rsidRPr="00E009ED">
        <w:t>Efter en samlet opgørelse er jeres ikke-påvirkelige omkostninger</w:t>
      </w:r>
      <w:bookmarkEnd w:id="15"/>
      <w:r w:rsidRPr="00E46D4D" w:rsidR="000E1EB9">
        <w:t xml:space="preserve"> </w:t>
      </w:r>
      <w:bookmarkStart w:name="IPOBeløb" w:id="16"/>
      <w:r w:rsidR="003952A7">
        <w:rPr>
          <w:szCs w:val="24"/>
        </w:rPr>
        <w:t>faldet med 156.156 kr.</w:t>
      </w:r>
      <w:bookmarkEnd w:id="16"/>
    </w:p>
    <w:p w:rsidR="000E1EB9" w:rsidP="000E1EB9" w:rsidRDefault="000E1EB9">
      <w:pPr>
        <w:spacing w:line="240" w:lineRule="auto"/>
        <w:jc w:val="both"/>
      </w:pPr>
    </w:p>
    <w:p w:rsidR="000E1EB9" w:rsidP="000E1EB9" w:rsidRDefault="000E1EB9">
      <w:pPr>
        <w:spacing w:line="240" w:lineRule="auto"/>
        <w:jc w:val="both"/>
      </w:pPr>
      <w:bookmarkStart w:name="IPOSlut" w:id="17"/>
      <w:r>
        <w:t xml:space="preserve">Da der således er sket ændringer i jeres ikke-påvirkelige omkostninger har vi fortaget en justering af jeres økonomiske ramme (ØR-bekendtgørelsen § 9, stk. </w:t>
      </w:r>
      <w:r w:rsidR="001D6510">
        <w:t>5</w:t>
      </w:r>
      <w:r>
        <w:t>).</w:t>
      </w:r>
    </w:p>
    <w:p w:rsidR="000E1EB9" w:rsidP="000E1EB9" w:rsidRDefault="000E1EB9">
      <w:pPr>
        <w:spacing w:line="240" w:lineRule="auto"/>
        <w:jc w:val="both"/>
      </w:pPr>
    </w:p>
    <w:p w:rsidR="000E1EB9" w:rsidP="000E1EB9" w:rsidRDefault="000E1EB9">
      <w:pPr>
        <w:spacing w:line="240" w:lineRule="auto"/>
        <w:jc w:val="both"/>
        <w:rPr>
          <w:b/>
        </w:rPr>
      </w:pPr>
      <w:r>
        <w:t xml:space="preserve">Justeringen </w:t>
      </w:r>
      <w:r w:rsidR="00562C3B">
        <w:t>indregnes i jeres</w:t>
      </w:r>
      <w:r>
        <w:t xml:space="preserve"> økonomiske ramme for 2018.</w:t>
      </w:r>
    </w:p>
    <w:p w:rsidR="000E1EB9" w:rsidP="000E1EB9" w:rsidRDefault="000E1EB9">
      <w:pPr>
        <w:spacing w:line="240" w:lineRule="auto"/>
        <w:jc w:val="both"/>
        <w:rPr>
          <w:b/>
        </w:rPr>
      </w:pPr>
    </w:p>
    <w:p w:rsidR="000E1EB9" w:rsidP="000E1EB9" w:rsidRDefault="000E1EB9">
      <w:pPr>
        <w:spacing w:line="240" w:lineRule="auto"/>
        <w:jc w:val="both"/>
      </w:pPr>
      <w:r>
        <w:t xml:space="preserve">Opgørelsen af jeres ikke-påvirkelige omkostninger fremgår af bilag </w:t>
      </w:r>
      <w:r w:rsidR="00DC3ECF">
        <w:t>A, fane</w:t>
      </w:r>
      <w:bookmarkEnd w:id="17"/>
      <w:r w:rsidR="00DC3ECF">
        <w:t xml:space="preserve"> </w:t>
      </w:r>
      <w:bookmarkStart w:name="IPOFane" w:id="18"/>
      <w:r w:rsidR="00505B83">
        <w:t>4</w:t>
      </w:r>
      <w:bookmarkEnd w:id="18"/>
      <w:r>
        <w:t>.</w:t>
      </w:r>
    </w:p>
    <w:p w:rsidR="002B0D3F" w:rsidRDefault="002B0D3F">
      <w:pPr>
        <w:spacing w:line="240" w:lineRule="auto"/>
        <w:rPr>
          <w:b/>
        </w:rPr>
      </w:pPr>
      <w:r>
        <w:rPr>
          <w:b/>
        </w:rPr>
        <w:br w:type="page"/>
      </w:r>
    </w:p>
    <w:p w:rsidR="00F30487" w:rsidP="00F30487" w:rsidRDefault="00F30487">
      <w:pPr>
        <w:keepNext/>
        <w:pBdr>
          <w:bottom w:val="single" w:color="auto" w:sz="6" w:space="1"/>
        </w:pBdr>
        <w:spacing w:line="240" w:lineRule="auto"/>
        <w:jc w:val="both"/>
        <w:rPr>
          <w:b/>
          <w:sz w:val="28"/>
        </w:rPr>
      </w:pPr>
      <w:bookmarkStart w:name="KorrektionIntro" w:id="19"/>
      <w:r w:rsidRPr="006E6505">
        <w:rPr>
          <w:b/>
          <w:sz w:val="28"/>
        </w:rPr>
        <w:lastRenderedPageBreak/>
        <w:t>Korrektion af prisloft 2016</w:t>
      </w:r>
    </w:p>
    <w:p w:rsidRPr="006E6505" w:rsidR="006E6505" w:rsidP="00F30487" w:rsidRDefault="006E6505">
      <w:pPr>
        <w:keepNext/>
        <w:spacing w:line="240" w:lineRule="auto"/>
        <w:jc w:val="both"/>
        <w:rPr>
          <w:b/>
        </w:rPr>
      </w:pPr>
    </w:p>
    <w:p w:rsidR="00C508AA" w:rsidP="00F30487" w:rsidRDefault="00F30487">
      <w:pPr>
        <w:spacing w:line="240" w:lineRule="auto"/>
        <w:jc w:val="both"/>
      </w:pPr>
      <w:r>
        <w:t xml:space="preserve">Ved overgangen til den nye regulering bevarer det tidligere udmeldte prisloft for 2016 sin gyldighed (ØR-bekendtgørelsen § 27, stk. </w:t>
      </w:r>
      <w:r w:rsidR="003F6378">
        <w:t>4</w:t>
      </w:r>
      <w:r>
        <w:t>). Vi har derfor foretaget en korrektion af de budgetterede omkostninger i jeres prisloft for 2016.</w:t>
      </w:r>
      <w:bookmarkEnd w:id="19"/>
    </w:p>
    <w:p w:rsidR="00C508AA" w:rsidP="00F30487" w:rsidRDefault="00C508AA">
      <w:pPr>
        <w:spacing w:line="240" w:lineRule="auto"/>
        <w:jc w:val="both"/>
      </w:pPr>
    </w:p>
    <w:p w:rsidRPr="003F6378" w:rsidR="005C3E7D" w:rsidP="00F30487" w:rsidRDefault="003F6378">
      <w:pPr>
        <w:spacing w:line="240" w:lineRule="auto"/>
        <w:jc w:val="both"/>
      </w:pPr>
      <w:bookmarkStart w:name="KorrektionEnTilEnOverskrift" w:id="20"/>
      <w:r>
        <w:rPr>
          <w:b/>
        </w:rPr>
        <w:t>1:1 omkostninge</w:t>
      </w:r>
      <w:r w:rsidRPr="006E6505" w:rsidR="005C3E7D">
        <w:rPr>
          <w:b/>
        </w:rPr>
        <w:t>r</w:t>
      </w:r>
      <w:bookmarkEnd w:id="20"/>
    </w:p>
    <w:p w:rsidRPr="00CF24ED" w:rsidR="00877E36" w:rsidP="006671EA" w:rsidRDefault="00877E36">
      <w:pPr>
        <w:pStyle w:val="Kommentartekst"/>
        <w:jc w:val="both"/>
        <w:rPr>
          <w:color w:val="000000" w:themeColor="text1"/>
          <w:sz w:val="24"/>
          <w:szCs w:val="24"/>
        </w:rPr>
      </w:pPr>
      <w:bookmarkStart w:name="KorrektionEnTilEn" w:id="21"/>
      <w:r w:rsidRPr="00CF24ED">
        <w:rPr>
          <w:color w:val="000000" w:themeColor="text1"/>
          <w:sz w:val="24"/>
          <w:szCs w:val="24"/>
        </w:rPr>
        <w:t>Vi foretager alene korrektioner for godkendte 1:1 omkostninger (ØR-bekendtgørelsen § 27, stk. 3.). I kan derfor kun blive korrigeret for udgi</w:t>
      </w:r>
      <w:r w:rsidRPr="00CF24ED">
        <w:rPr>
          <w:color w:val="000000" w:themeColor="text1"/>
          <w:sz w:val="24"/>
          <w:szCs w:val="24"/>
        </w:rPr>
        <w:t>f</w:t>
      </w:r>
      <w:r w:rsidRPr="00CF24ED">
        <w:rPr>
          <w:color w:val="000000" w:themeColor="text1"/>
          <w:sz w:val="24"/>
          <w:szCs w:val="24"/>
        </w:rPr>
        <w:t>ter og tillæg, som vi har godkendt i prisloftet for 2016.</w:t>
      </w:r>
    </w:p>
    <w:p w:rsidRPr="00CF24ED" w:rsidR="00877E36" w:rsidP="006671EA" w:rsidRDefault="00877E36">
      <w:pPr>
        <w:pStyle w:val="Kommentartekst"/>
        <w:jc w:val="both"/>
        <w:rPr>
          <w:b/>
          <w:color w:val="FF0000"/>
          <w:sz w:val="24"/>
          <w:szCs w:val="24"/>
        </w:rPr>
      </w:pPr>
    </w:p>
    <w:p w:rsidRPr="00CF24ED" w:rsidR="00877E36" w:rsidP="006671EA" w:rsidRDefault="00877E36">
      <w:pPr>
        <w:pStyle w:val="Kommentartekst"/>
        <w:jc w:val="both"/>
        <w:rPr>
          <w:sz w:val="24"/>
          <w:szCs w:val="24"/>
        </w:rPr>
      </w:pPr>
      <w:r w:rsidRPr="00CF24ED">
        <w:rPr>
          <w:sz w:val="24"/>
          <w:szCs w:val="24"/>
        </w:rPr>
        <w:t xml:space="preserve">I har indberettet omkostninger til selskabsskatter </w:t>
      </w:r>
      <w:r w:rsidRPr="00EB5531">
        <w:rPr>
          <w:sz w:val="24"/>
          <w:szCs w:val="24"/>
        </w:rPr>
        <w:t>(</w:t>
      </w:r>
      <w:r>
        <w:rPr>
          <w:sz w:val="24"/>
          <w:szCs w:val="24"/>
        </w:rPr>
        <w:t>3.500</w:t>
      </w:r>
      <w:r w:rsidRPr="00EB5531">
        <w:rPr>
          <w:sz w:val="24"/>
          <w:szCs w:val="24"/>
        </w:rPr>
        <w:t xml:space="preserve"> kr.)</w:t>
      </w:r>
      <w:r w:rsidRPr="00CF24ED">
        <w:rPr>
          <w:sz w:val="24"/>
          <w:szCs w:val="24"/>
        </w:rPr>
        <w:t>. I har imi</w:t>
      </w:r>
      <w:r w:rsidRPr="00CF24ED">
        <w:rPr>
          <w:sz w:val="24"/>
          <w:szCs w:val="24"/>
        </w:rPr>
        <w:t>d</w:t>
      </w:r>
      <w:r w:rsidRPr="00CF24ED">
        <w:rPr>
          <w:sz w:val="24"/>
          <w:szCs w:val="24"/>
        </w:rPr>
        <w:t>lertid ikke budgetteret med disse i jeres prisloft for 2016. Det er vores vurdering, at det har været vanskeligt at budgettere selskabsskatter. Jeres omkostninger til selskabsskatter er derfor medtaget i korrektionen af j</w:t>
      </w:r>
      <w:r w:rsidRPr="00CF24ED">
        <w:rPr>
          <w:sz w:val="24"/>
          <w:szCs w:val="24"/>
        </w:rPr>
        <w:t>e</w:t>
      </w:r>
      <w:r w:rsidRPr="00CF24ED">
        <w:rPr>
          <w:sz w:val="24"/>
          <w:szCs w:val="24"/>
        </w:rPr>
        <w:t xml:space="preserve">res 1:1 omkostninger i 2016. </w:t>
      </w:r>
    </w:p>
    <w:p w:rsidRPr="00CF24ED" w:rsidR="00877E36" w:rsidP="006671EA" w:rsidRDefault="00877E36">
      <w:pPr>
        <w:pStyle w:val="Kommentartekst"/>
        <w:jc w:val="both"/>
        <w:rPr>
          <w:sz w:val="24"/>
          <w:szCs w:val="24"/>
        </w:rPr>
      </w:pPr>
    </w:p>
    <w:p w:rsidR="005C3E7D" w:rsidP="00F30487" w:rsidRDefault="00877E36">
      <w:pPr>
        <w:spacing w:line="240" w:lineRule="auto"/>
        <w:jc w:val="both"/>
      </w:pPr>
      <w:r w:rsidRPr="00CF24ED">
        <w:rPr>
          <w:szCs w:val="24"/>
        </w:rPr>
        <w:t xml:space="preserve">Vi har på baggrund af jeres indberettede reguleringsregnskab for året 2016 samt den tilhørende underskrevne revisorerklæring </w:t>
      </w:r>
      <w:r w:rsidRPr="00EB5531">
        <w:rPr>
          <w:szCs w:val="24"/>
        </w:rPr>
        <w:t xml:space="preserve">af </w:t>
      </w:r>
      <w:r>
        <w:rPr>
          <w:szCs w:val="24"/>
        </w:rPr>
        <w:t>25. april 2017</w:t>
      </w:r>
      <w:r w:rsidRPr="00EB5531">
        <w:rPr>
          <w:szCs w:val="24"/>
        </w:rPr>
        <w:t xml:space="preserve"> godkendt</w:t>
      </w:r>
      <w:r w:rsidRPr="00CF24ED">
        <w:rPr>
          <w:szCs w:val="24"/>
        </w:rPr>
        <w:t xml:space="preserve"> jeres f</w:t>
      </w:r>
      <w:r>
        <w:rPr>
          <w:szCs w:val="24"/>
        </w:rPr>
        <w:t>aktiske 1:1 omkostninger i 2016</w:t>
      </w:r>
      <w:r w:rsidRPr="00CF24ED">
        <w:rPr>
          <w:szCs w:val="24"/>
        </w:rPr>
        <w:t>.</w:t>
      </w:r>
      <w:bookmarkEnd w:id="21"/>
    </w:p>
    <w:p w:rsidR="005A320A" w:rsidP="00F30487" w:rsidRDefault="005A320A">
      <w:pPr>
        <w:spacing w:line="240" w:lineRule="auto"/>
        <w:jc w:val="both"/>
      </w:pPr>
    </w:p>
    <w:p w:rsidRPr="003F6378" w:rsidR="005C3E7D" w:rsidP="00F30487" w:rsidRDefault="005C3E7D">
      <w:pPr>
        <w:spacing w:line="240" w:lineRule="auto"/>
        <w:jc w:val="both"/>
        <w:rPr>
          <w:b/>
        </w:rPr>
      </w:pPr>
      <w:bookmarkStart w:name="KorrektionFinansielleOverskrift" w:id="22"/>
      <w:r w:rsidRPr="003F6378">
        <w:rPr>
          <w:b/>
        </w:rPr>
        <w:t>Nettofinansielle poster</w:t>
      </w:r>
      <w:bookmarkEnd w:id="22"/>
    </w:p>
    <w:p w:rsidRPr="005A320A" w:rsidR="00F53935" w:rsidP="005A320A" w:rsidRDefault="00A53203">
      <w:pPr>
        <w:spacing w:line="240" w:lineRule="auto"/>
        <w:jc w:val="both"/>
      </w:pPr>
      <w:bookmarkStart w:name="KorrektionFinansielle" w:id="23"/>
      <w:r w:rsidRPr="00CF24ED">
        <w:rPr>
          <w:szCs w:val="24"/>
        </w:rPr>
        <w:t xml:space="preserve">Vi har på baggrund af jeres indberettede reguleringsregnskab for året 2016 samt den tilhørende underskrevne revisorerklæring af </w:t>
      </w:r>
      <w:r>
        <w:rPr>
          <w:szCs w:val="24"/>
        </w:rPr>
        <w:t>25. april 2017</w:t>
      </w:r>
      <w:r w:rsidRPr="00CF24ED">
        <w:rPr>
          <w:szCs w:val="24"/>
        </w:rPr>
        <w:t xml:space="preserve"> godkendt jeres faktiske</w:t>
      </w:r>
      <w:r>
        <w:rPr>
          <w:szCs w:val="24"/>
        </w:rPr>
        <w:t xml:space="preserve"> nettofinansielle poster i 2016</w:t>
      </w:r>
      <w:r w:rsidRPr="00CF24ED">
        <w:rPr>
          <w:szCs w:val="24"/>
        </w:rPr>
        <w:t>.</w:t>
      </w:r>
      <w:bookmarkEnd w:id="23"/>
      <w:r w:rsidRPr="005A320A" w:rsidR="00F53935">
        <w:t xml:space="preserve"> </w:t>
      </w:r>
    </w:p>
    <w:p w:rsidR="003F6378" w:rsidP="00F30487" w:rsidRDefault="003F6378">
      <w:pPr>
        <w:spacing w:line="240" w:lineRule="auto"/>
        <w:jc w:val="both"/>
      </w:pPr>
    </w:p>
    <w:p w:rsidRPr="003F6378" w:rsidR="005C3E7D" w:rsidP="00F30487" w:rsidRDefault="005C3E7D">
      <w:pPr>
        <w:spacing w:line="240" w:lineRule="auto"/>
        <w:jc w:val="both"/>
        <w:rPr>
          <w:b/>
        </w:rPr>
      </w:pPr>
      <w:bookmarkStart w:name="KorrektionMOGSOverskrift" w:id="24"/>
      <w:r w:rsidRPr="003F6378">
        <w:rPr>
          <w:b/>
        </w:rPr>
        <w:t>Driftsomkostninger til miljø- og servicemål</w:t>
      </w:r>
      <w:bookmarkEnd w:id="24"/>
    </w:p>
    <w:p w:rsidRPr="005A320A" w:rsidR="00F53935" w:rsidP="00F53935" w:rsidRDefault="000C7273">
      <w:pPr>
        <w:spacing w:line="240" w:lineRule="auto"/>
        <w:jc w:val="both"/>
      </w:pPr>
      <w:bookmarkStart w:name="KorrektionMOGS" w:id="25"/>
      <w:r w:rsidRPr="00CF24ED">
        <w:rPr>
          <w:iCs/>
          <w:szCs w:val="24"/>
        </w:rPr>
        <w:t>I har ikke indberettet omkostninger til miljø- og servicemål for 2016.</w:t>
      </w:r>
      <w:bookmarkEnd w:id="25"/>
    </w:p>
    <w:p w:rsidR="00F53935" w:rsidP="00F30487" w:rsidRDefault="00F53935">
      <w:pPr>
        <w:spacing w:line="240" w:lineRule="auto"/>
        <w:jc w:val="both"/>
      </w:pPr>
    </w:p>
    <w:p w:rsidRPr="003F6378" w:rsidR="005C3E7D" w:rsidP="00F30487" w:rsidRDefault="005C3E7D">
      <w:pPr>
        <w:spacing w:line="240" w:lineRule="auto"/>
        <w:jc w:val="both"/>
        <w:rPr>
          <w:b/>
        </w:rPr>
      </w:pPr>
      <w:bookmarkStart w:name="KorrektionInvesteringerOverskrift" w:id="26"/>
      <w:r w:rsidRPr="003F6378">
        <w:rPr>
          <w:b/>
        </w:rPr>
        <w:t>Planlagte investeringer</w:t>
      </w:r>
      <w:bookmarkEnd w:id="26"/>
    </w:p>
    <w:p w:rsidRPr="005A320A" w:rsidR="005C3E7D" w:rsidP="00F30487" w:rsidRDefault="00344933">
      <w:pPr>
        <w:spacing w:line="240" w:lineRule="auto"/>
        <w:jc w:val="both"/>
      </w:pPr>
      <w:bookmarkStart w:name="KorrektionInvesteringer" w:id="27"/>
      <w:r w:rsidRPr="001B0391">
        <w:t xml:space="preserve">Vi har på baggrund af jeres indberettede investeringsregnskab for året 2016 samt den tilhørende underskrevne revisorerklæring af </w:t>
      </w:r>
      <w:r>
        <w:t>25. april 2017</w:t>
      </w:r>
      <w:r w:rsidRPr="001B0391">
        <w:t xml:space="preserve"> vurderet, at de indberettede gennemførte investeringer er tillægsb</w:t>
      </w:r>
      <w:r w:rsidRPr="001B0391">
        <w:t>e</w:t>
      </w:r>
      <w:r w:rsidRPr="001B0391">
        <w:t>rettigede.</w:t>
      </w:r>
      <w:bookmarkEnd w:id="27"/>
    </w:p>
    <w:p w:rsidR="00A3298C" w:rsidP="00F30487" w:rsidRDefault="00A3298C">
      <w:pPr>
        <w:spacing w:line="240" w:lineRule="auto"/>
        <w:jc w:val="both"/>
      </w:pPr>
    </w:p>
    <w:p w:rsidRPr="00F53935" w:rsidR="00F53935" w:rsidP="00F30487" w:rsidRDefault="00F53935">
      <w:pPr>
        <w:spacing w:line="240" w:lineRule="auto"/>
        <w:jc w:val="both"/>
        <w:rPr>
          <w:b/>
        </w:rPr>
      </w:pPr>
      <w:bookmarkStart w:name="KorrektionSamlet" w:id="28"/>
      <w:r w:rsidRPr="00F53935">
        <w:rPr>
          <w:b/>
        </w:rPr>
        <w:t>Samlet korrektion</w:t>
      </w:r>
    </w:p>
    <w:p w:rsidRPr="003F6378" w:rsidR="00F30487" w:rsidP="00F30487" w:rsidRDefault="003F6378">
      <w:pPr>
        <w:spacing w:line="240" w:lineRule="auto"/>
        <w:jc w:val="both"/>
      </w:pPr>
      <w:r>
        <w:t>Den samlede k</w:t>
      </w:r>
      <w:r w:rsidRPr="003F6378" w:rsidR="00F30487">
        <w:t>or</w:t>
      </w:r>
      <w:r w:rsidR="00742661">
        <w:t>rektion</w:t>
      </w:r>
      <w:r>
        <w:t xml:space="preserve"> </w:t>
      </w:r>
      <w:r w:rsidR="00BF7464">
        <w:t xml:space="preserve">af jeres prisloft for 2016 </w:t>
      </w:r>
      <w:r>
        <w:t>har medført et</w:t>
      </w:r>
      <w:bookmarkEnd w:id="28"/>
      <w:r>
        <w:t xml:space="preserve"> </w:t>
      </w:r>
      <w:bookmarkStart w:name="KorrektionBeløb" w:id="29"/>
      <w:r w:rsidR="00515808">
        <w:rPr>
          <w:szCs w:val="24"/>
        </w:rPr>
        <w:t>tillæg på 168.792 kr.</w:t>
      </w:r>
      <w:bookmarkEnd w:id="29"/>
    </w:p>
    <w:p w:rsidR="00F30487" w:rsidP="00F30487" w:rsidRDefault="00F30487">
      <w:pPr>
        <w:spacing w:line="240" w:lineRule="auto"/>
        <w:jc w:val="both"/>
      </w:pPr>
    </w:p>
    <w:p w:rsidR="00F30487" w:rsidP="00F30487" w:rsidRDefault="008A6D21">
      <w:pPr>
        <w:spacing w:line="240" w:lineRule="auto"/>
        <w:jc w:val="both"/>
      </w:pPr>
      <w:bookmarkStart w:name="KorrektionSlut" w:id="30"/>
      <w:r>
        <w:t>Korrektionen</w:t>
      </w:r>
      <w:r w:rsidR="00F30487">
        <w:t xml:space="preserve"> indregnes i jeres næstkommende reguleringsperiode fra 2019 – 2020 i det omfang I ikke har indregnet eller anvendt </w:t>
      </w:r>
      <w:r>
        <w:t>korrektionen</w:t>
      </w:r>
      <w:r w:rsidR="00F30487">
        <w:t xml:space="preserve"> i kontrolperioden 201</w:t>
      </w:r>
      <w:r w:rsidR="00DC3ECF">
        <w:t>7</w:t>
      </w:r>
      <w:r w:rsidR="00F30487">
        <w:t xml:space="preserve"> (ØR-bekendtgørelsens § 17, stk. 7.). </w:t>
      </w:r>
    </w:p>
    <w:p w:rsidR="00F30487" w:rsidP="00F30487" w:rsidRDefault="00F30487">
      <w:pPr>
        <w:spacing w:line="240" w:lineRule="auto"/>
        <w:jc w:val="both"/>
      </w:pPr>
    </w:p>
    <w:p w:rsidR="00F30487" w:rsidP="00F30487" w:rsidRDefault="00F30487">
      <w:pPr>
        <w:spacing w:line="240" w:lineRule="auto"/>
        <w:jc w:val="both"/>
      </w:pPr>
      <w:r>
        <w:t xml:space="preserve">Opgørelsen af </w:t>
      </w:r>
      <w:r w:rsidR="00BF7464">
        <w:t>de enkelte korrektioner</w:t>
      </w:r>
      <w:r>
        <w:t xml:space="preserve"> fremgår af bilag </w:t>
      </w:r>
      <w:r w:rsidR="00DC3ECF">
        <w:t>A, bilag</w:t>
      </w:r>
      <w:bookmarkEnd w:id="30"/>
      <w:r w:rsidR="00DC3ECF">
        <w:t xml:space="preserve"> </w:t>
      </w:r>
      <w:bookmarkStart w:name="KorrektionFane" w:id="31"/>
      <w:r w:rsidR="00505B83">
        <w:t>7</w:t>
      </w:r>
      <w:bookmarkEnd w:id="31"/>
      <w:r w:rsidR="002E46DF">
        <w:t>.</w:t>
      </w:r>
    </w:p>
    <w:p w:rsidR="002B0D3F" w:rsidRDefault="002B0D3F">
      <w:pPr>
        <w:spacing w:line="240" w:lineRule="auto"/>
      </w:pPr>
      <w:r>
        <w:br w:type="page"/>
      </w:r>
    </w:p>
    <w:p w:rsidRPr="006E6505" w:rsidR="00F30487" w:rsidP="00F30487" w:rsidRDefault="00F30487">
      <w:pPr>
        <w:keepNext/>
        <w:pBdr>
          <w:bottom w:val="single" w:color="auto" w:sz="6" w:space="1"/>
        </w:pBdr>
        <w:spacing w:line="240" w:lineRule="auto"/>
        <w:jc w:val="both"/>
        <w:rPr>
          <w:b/>
          <w:sz w:val="28"/>
        </w:rPr>
      </w:pPr>
      <w:bookmarkStart w:name="KontrolIntro" w:id="32"/>
      <w:r w:rsidRPr="006E6505">
        <w:rPr>
          <w:b/>
          <w:sz w:val="28"/>
        </w:rPr>
        <w:lastRenderedPageBreak/>
        <w:t>Kontrol af prisloft 2016</w:t>
      </w:r>
    </w:p>
    <w:p w:rsidRPr="00A2647D" w:rsidR="006E6505" w:rsidP="00F30487" w:rsidRDefault="006E6505">
      <w:pPr>
        <w:keepNext/>
        <w:spacing w:line="240" w:lineRule="auto"/>
        <w:jc w:val="both"/>
        <w:rPr>
          <w:b/>
        </w:rPr>
      </w:pPr>
    </w:p>
    <w:p w:rsidR="005C3E7D" w:rsidP="00F30487" w:rsidRDefault="005C3E7D">
      <w:pPr>
        <w:spacing w:line="240" w:lineRule="auto"/>
        <w:jc w:val="both"/>
      </w:pPr>
      <w:r w:rsidRPr="005C3E7D">
        <w:t>Ved overgangen til den nye regulering bevarer det tidligere u</w:t>
      </w:r>
      <w:r>
        <w:t>dmeldte prisloft for 2016</w:t>
      </w:r>
      <w:r w:rsidRPr="005C3E7D">
        <w:t xml:space="preserve"> sin gyldighed </w:t>
      </w:r>
      <w:r w:rsidR="00245228">
        <w:t>(ØR-bekendtgørelsen § 27, stk. 4</w:t>
      </w:r>
      <w:r w:rsidRPr="005C3E7D">
        <w:t>). Vi har derfor kontrolleret, om I har overholdt indtægts</w:t>
      </w:r>
      <w:r>
        <w:t>rammen i jeres prisloft for 2016</w:t>
      </w:r>
      <w:r w:rsidRPr="005C3E7D">
        <w:t>.</w:t>
      </w:r>
      <w:bookmarkEnd w:id="32"/>
    </w:p>
    <w:p w:rsidRPr="008F6694" w:rsidR="0026678B" w:rsidP="00F30487" w:rsidRDefault="0026678B">
      <w:pPr>
        <w:spacing w:line="240" w:lineRule="auto"/>
        <w:jc w:val="both"/>
      </w:pPr>
    </w:p>
    <w:p w:rsidRPr="002B0AC7" w:rsidR="00F30487" w:rsidP="00F30487" w:rsidRDefault="00F30487">
      <w:pPr>
        <w:spacing w:line="240" w:lineRule="auto"/>
        <w:jc w:val="both"/>
      </w:pPr>
      <w:r w:rsidRPr="002B0AC7">
        <w:t xml:space="preserve">Vores kontrol har vist, at I </w:t>
      </w:r>
      <w:bookmarkStart w:name="KontrolHarIkkeHar" w:id="33"/>
      <w:r w:rsidRPr="002B0AC7">
        <w:t>ikke har</w:t>
      </w:r>
      <w:bookmarkEnd w:id="33"/>
      <w:r w:rsidRPr="002B0AC7">
        <w:t xml:space="preserve"> overholdt indtægtsrammen i jeres prisloft for 2016. I har derfor fået </w:t>
      </w:r>
      <w:bookmarkStart w:name="KontrolTillægFradrag" w:id="34"/>
      <w:r w:rsidRPr="002B0AC7">
        <w:t xml:space="preserve">et fradrag på </w:t>
      </w:r>
      <w:r w:rsidRPr="002B0AC7" w:rsidR="002B0AC7">
        <w:t>307.191</w:t>
      </w:r>
      <w:r w:rsidRPr="002B0AC7">
        <w:t xml:space="preserve"> kr.</w:t>
      </w:r>
      <w:bookmarkEnd w:id="34"/>
    </w:p>
    <w:p w:rsidRPr="002B0AC7" w:rsidR="00F30487" w:rsidP="00F30487" w:rsidRDefault="00F30487">
      <w:pPr>
        <w:spacing w:line="240" w:lineRule="auto"/>
        <w:jc w:val="both"/>
      </w:pPr>
    </w:p>
    <w:p w:rsidRPr="00E42E69" w:rsidR="00F30487" w:rsidP="00F30487" w:rsidRDefault="002B0AC7">
      <w:pPr>
        <w:spacing w:line="240" w:lineRule="auto"/>
        <w:jc w:val="both"/>
      </w:pPr>
      <w:bookmarkStart w:name="KontrolTillægFradrag2" w:id="35"/>
      <w:r w:rsidRPr="002B0AC7">
        <w:t>F</w:t>
      </w:r>
      <w:r w:rsidRPr="002B0AC7" w:rsidR="00F30487">
        <w:t>radraget</w:t>
      </w:r>
      <w:bookmarkEnd w:id="35"/>
      <w:r w:rsidRPr="002B0AC7" w:rsidR="00F30487">
        <w:t xml:space="preserve"> </w:t>
      </w:r>
      <w:bookmarkStart w:name="KontrolSlut" w:id="36"/>
      <w:r w:rsidRPr="002B0AC7" w:rsidR="00F30487">
        <w:t>indregnes i jeres næstkommende reguleringsperiode fra 2019 – 2020 i det omfang I ikke har indregnet eller anvendt tillægget i kontro</w:t>
      </w:r>
      <w:r w:rsidRPr="002B0AC7" w:rsidR="00F30487">
        <w:t>l</w:t>
      </w:r>
      <w:r w:rsidRPr="002B0AC7" w:rsidR="00F30487">
        <w:t>perioden</w:t>
      </w:r>
      <w:r w:rsidRPr="00E42E69" w:rsidR="00F30487">
        <w:t xml:space="preserve"> 201</w:t>
      </w:r>
      <w:r w:rsidR="00DC3ECF">
        <w:t>7</w:t>
      </w:r>
      <w:r w:rsidRPr="00E42E69" w:rsidR="00F30487">
        <w:t xml:space="preserve"> (Ø</w:t>
      </w:r>
      <w:r w:rsidR="008A6175">
        <w:t>R-bekendtgørelsens § 17, stk. 7</w:t>
      </w:r>
      <w:r w:rsidRPr="00E42E69" w:rsidR="00F30487">
        <w:t xml:space="preserve">). </w:t>
      </w:r>
    </w:p>
    <w:p w:rsidR="00F30487" w:rsidP="00F30487" w:rsidRDefault="00F30487">
      <w:pPr>
        <w:spacing w:line="240" w:lineRule="auto"/>
        <w:jc w:val="both"/>
      </w:pPr>
    </w:p>
    <w:p w:rsidR="00F30487" w:rsidP="00F30487" w:rsidRDefault="00F30487">
      <w:pPr>
        <w:spacing w:line="240" w:lineRule="auto"/>
        <w:jc w:val="both"/>
      </w:pPr>
      <w:r>
        <w:t>Opgørelsen af, om I har overholdt indtægtsrammen i jeres prisl</w:t>
      </w:r>
      <w:r w:rsidR="00245228">
        <w:t xml:space="preserve">oft for 2016, fremgår af bilag </w:t>
      </w:r>
      <w:r w:rsidR="00DC3ECF">
        <w:t>A, fane</w:t>
      </w:r>
      <w:bookmarkEnd w:id="36"/>
      <w:r w:rsidR="00DC3ECF">
        <w:t xml:space="preserve"> </w:t>
      </w:r>
      <w:bookmarkStart w:name="KontrolFane" w:id="37"/>
      <w:r w:rsidR="00505B83">
        <w:t>8</w:t>
      </w:r>
      <w:bookmarkEnd w:id="37"/>
      <w:r>
        <w:t>.</w:t>
      </w:r>
    </w:p>
    <w:p w:rsidR="002B0D3F" w:rsidP="00F30487" w:rsidRDefault="00F30487">
      <w:pPr>
        <w:spacing w:line="240" w:lineRule="auto"/>
        <w:jc w:val="both"/>
      </w:pPr>
      <w:r>
        <w:t xml:space="preserve"> </w:t>
      </w:r>
    </w:p>
    <w:p w:rsidR="002B0D3F" w:rsidRDefault="002B0D3F">
      <w:pPr>
        <w:spacing w:line="240" w:lineRule="auto"/>
      </w:pPr>
      <w:r>
        <w:br w:type="page"/>
      </w:r>
    </w:p>
    <w:p w:rsidRPr="00C16FA7" w:rsidR="00086769" w:rsidP="00C16FA7" w:rsidRDefault="00086769">
      <w:pPr>
        <w:keepNext/>
        <w:pBdr>
          <w:bottom w:val="single" w:color="auto" w:sz="6" w:space="1"/>
        </w:pBdr>
        <w:spacing w:line="240" w:lineRule="auto"/>
        <w:jc w:val="both"/>
        <w:rPr>
          <w:b/>
          <w:sz w:val="28"/>
        </w:rPr>
      </w:pPr>
      <w:bookmarkStart w:name="BortfaldMedMere" w:id="38"/>
      <w:r w:rsidRPr="00C16FA7">
        <w:rPr>
          <w:b/>
          <w:sz w:val="28"/>
        </w:rPr>
        <w:lastRenderedPageBreak/>
        <w:t>Bortfald eller nedsættelse af omkostninger til mål, medf</w:t>
      </w:r>
      <w:r w:rsidRPr="00C16FA7">
        <w:rPr>
          <w:b/>
          <w:sz w:val="28"/>
        </w:rPr>
        <w:t>i</w:t>
      </w:r>
      <w:r w:rsidRPr="00C16FA7">
        <w:rPr>
          <w:b/>
          <w:sz w:val="28"/>
        </w:rPr>
        <w:t>nansiering eller udvidelse</w:t>
      </w:r>
    </w:p>
    <w:p w:rsidRPr="00472E40" w:rsidR="00086769" w:rsidP="00C16FA7" w:rsidRDefault="00086769">
      <w:pPr>
        <w:keepNext/>
        <w:spacing w:line="240" w:lineRule="auto"/>
        <w:jc w:val="both"/>
      </w:pPr>
    </w:p>
    <w:p w:rsidR="00F513E0" w:rsidP="00F30487" w:rsidRDefault="00086769">
      <w:pPr>
        <w:spacing w:line="240" w:lineRule="auto"/>
        <w:jc w:val="both"/>
      </w:pPr>
      <w:r w:rsidRPr="00C16FA7">
        <w:t>I har ikke indsendt oplysning om, at der er sket bortfald eller nedsættelse af omkostninger til mål, medfinansiering eller udvidelse (ØR-bekendtgørelsen § 12, stk. 2)</w:t>
      </w:r>
      <w:r>
        <w:t xml:space="preserve">. </w:t>
      </w:r>
      <w:bookmarkEnd w:id="38"/>
    </w:p>
    <w:p w:rsidR="00F513E0" w:rsidP="00F30487" w:rsidRDefault="00F513E0">
      <w:pPr>
        <w:spacing w:line="240" w:lineRule="auto"/>
        <w:jc w:val="both"/>
        <w:rPr>
          <w:rStyle w:val="Kommentarhenvisning"/>
        </w:rPr>
      </w:pPr>
    </w:p>
    <w:p w:rsidR="00F513E0" w:rsidP="00F30487" w:rsidRDefault="00F513E0">
      <w:pPr>
        <w:spacing w:line="240" w:lineRule="auto"/>
        <w:jc w:val="both"/>
        <w:rPr>
          <w:rStyle w:val="Kommentarhenvisning"/>
        </w:rPr>
      </w:pPr>
    </w:p>
    <w:p w:rsidR="00F513E0" w:rsidP="00F30487" w:rsidRDefault="00F513E0">
      <w:pPr>
        <w:spacing w:line="240" w:lineRule="auto"/>
        <w:jc w:val="both"/>
        <w:rPr>
          <w:rStyle w:val="Kommentarhenvisning"/>
        </w:rPr>
      </w:pPr>
    </w:p>
    <w:p w:rsidRPr="00505B83" w:rsidR="00505B83" w:rsidP="00505B83" w:rsidRDefault="00505B83">
      <w:pPr>
        <w:jc w:val="both"/>
      </w:pPr>
      <w:bookmarkStart w:name="Hilsen" w:id="39"/>
      <w:r w:rsidRPr="00505B83">
        <w:t>Med venlig hilsen</w:t>
      </w:r>
    </w:p>
    <w:p w:rsidRPr="00505B83" w:rsidR="00505B83" w:rsidP="00505B83" w:rsidRDefault="00505B83">
      <w:pPr>
        <w:jc w:val="both"/>
      </w:pPr>
    </w:p>
    <w:p w:rsidRPr="00505B83" w:rsidR="00505B83" w:rsidP="00505B83" w:rsidRDefault="00505B83">
      <w:pPr>
        <w:jc w:val="both"/>
      </w:pPr>
      <w:r w:rsidRPr="00505B83">
        <w:t>Forsyningssekretariatet</w:t>
      </w:r>
    </w:p>
    <w:p w:rsidRPr="00505B83" w:rsidR="00505B83" w:rsidP="00505B83" w:rsidRDefault="00505B83">
      <w:pPr>
        <w:jc w:val="both"/>
      </w:pPr>
      <w:r w:rsidRPr="00505B83">
        <w:rPr>
          <w:rFonts w:ascii="Calibri" w:hAnsi="Calibri" w:eastAsia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editId="2E373F93" wp14:anchorId="3B28FB23">
            <wp:simplePos x="0" y="0"/>
            <wp:positionH relativeFrom="column">
              <wp:posOffset>-186690</wp:posOffset>
            </wp:positionH>
            <wp:positionV relativeFrom="paragraph">
              <wp:posOffset>104775</wp:posOffset>
            </wp:positionV>
            <wp:extent cx="1971675" cy="600075"/>
            <wp:effectExtent l="0" t="0" r="9525" b="952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05B83" w:rsidR="00505B83" w:rsidP="00505B83" w:rsidRDefault="00505B83">
      <w:pPr>
        <w:jc w:val="both"/>
      </w:pPr>
    </w:p>
    <w:p w:rsidRPr="00505B83" w:rsidR="00505B83" w:rsidP="00505B83" w:rsidRDefault="00505B83">
      <w:pPr>
        <w:jc w:val="both"/>
      </w:pPr>
    </w:p>
    <w:p w:rsidRPr="00505B83" w:rsidR="00505B83" w:rsidP="00505B83" w:rsidRDefault="00505B83">
      <w:pPr>
        <w:jc w:val="both"/>
      </w:pPr>
    </w:p>
    <w:p w:rsidRPr="00505B83" w:rsidR="00505B83" w:rsidP="00505B83" w:rsidRDefault="00505B83">
      <w:pPr>
        <w:jc w:val="both"/>
      </w:pPr>
      <w:r w:rsidRPr="00505B83">
        <w:t>v/ Tone Madsen</w:t>
      </w:r>
    </w:p>
    <w:bookmarkEnd w:id="39"/>
    <w:p w:rsidR="00F30487" w:rsidP="00F513E0" w:rsidRDefault="00F30487">
      <w:pPr>
        <w:spacing w:line="240" w:lineRule="auto"/>
        <w:jc w:val="both"/>
      </w:pPr>
      <w:r>
        <w:rPr>
          <w:rStyle w:val="Kommentarhenvisning"/>
        </w:rPr>
        <w:t xml:space="preserve"> </w:t>
      </w:r>
    </w:p>
    <w:p w:rsidR="002B0D3F" w:rsidRDefault="002B0D3F">
      <w:pPr>
        <w:spacing w:line="240" w:lineRule="auto"/>
      </w:pPr>
      <w:r>
        <w:br w:type="page"/>
      </w:r>
    </w:p>
    <w:p w:rsidRPr="006B603D" w:rsidR="00E8093E" w:rsidP="00F01B6D" w:rsidRDefault="00E8093E">
      <w:pPr>
        <w:keepNext/>
        <w:pBdr>
          <w:bottom w:val="single" w:color="auto" w:sz="6" w:space="1"/>
        </w:pBdr>
        <w:spacing w:line="240" w:lineRule="auto"/>
        <w:jc w:val="both"/>
        <w:rPr>
          <w:b/>
          <w:sz w:val="28"/>
        </w:rPr>
      </w:pPr>
      <w:bookmarkStart w:name="Klagevejledning" w:id="40"/>
      <w:r w:rsidRPr="006B603D">
        <w:rPr>
          <w:b/>
          <w:sz w:val="28"/>
        </w:rPr>
        <w:lastRenderedPageBreak/>
        <w:t>Klagevejledning</w:t>
      </w:r>
    </w:p>
    <w:p w:rsidR="00E8093E" w:rsidP="00F01B6D" w:rsidRDefault="00E8093E">
      <w:pPr>
        <w:keepNext/>
        <w:spacing w:line="240" w:lineRule="auto"/>
        <w:jc w:val="both"/>
      </w:pPr>
    </w:p>
    <w:p w:rsidR="00E8093E" w:rsidP="00F30487" w:rsidRDefault="00A727C0">
      <w:pPr>
        <w:spacing w:line="240" w:lineRule="auto"/>
        <w:jc w:val="both"/>
      </w:pPr>
      <w:r>
        <w:t>Denne afgørelse kan påklages til Konkurrenceankenævnet (vandsekto</w:t>
      </w:r>
      <w:r>
        <w:t>r</w:t>
      </w:r>
      <w:r>
        <w:t>lovens § 26, stk. 2) efter bestemmelser i vandsektorlovens kapitel 9. En klage til Konkurrenceankenævnet skal indgives skriftligt af de klageb</w:t>
      </w:r>
      <w:r>
        <w:t>e</w:t>
      </w:r>
      <w:r>
        <w:t>rettigede til Forsyningssekretariatet. Klagefristen er 4 uger fra den dag, afgørelsen er meddelt.</w:t>
      </w:r>
      <w:bookmarkEnd w:id="40"/>
    </w:p>
    <w:p w:rsidR="006E6505" w:rsidP="00F30487" w:rsidRDefault="006E6505">
      <w:pPr>
        <w:spacing w:line="240" w:lineRule="auto"/>
        <w:jc w:val="both"/>
      </w:pPr>
    </w:p>
    <w:sectPr w:rsidR="006E6505" w:rsidSect="003875ED">
      <w:headerReference w:type="default" r:id="rId10"/>
      <w:headerReference w:type="first" r:id="rId11"/>
      <w:pgSz w:w="11906" w:h="16838" w:code="9"/>
      <w:pgMar w:top="2155" w:right="3742" w:bottom="794" w:left="1106" w:header="624" w:footer="567" w:gutter="0"/>
      <w:paperSrc w:first="2" w:other="7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BD" w:rsidRPr="002125F5" w:rsidRDefault="00294BBD" w:rsidP="002125F5">
      <w:pPr>
        <w:pStyle w:val="Sidefod"/>
      </w:pPr>
    </w:p>
  </w:endnote>
  <w:endnote w:type="continuationSeparator" w:id="0">
    <w:p w:rsidR="00294BBD" w:rsidRPr="002125F5" w:rsidRDefault="00294BBD" w:rsidP="002125F5">
      <w:pPr>
        <w:pStyle w:val="Sidefod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BD" w:rsidRPr="002125F5" w:rsidRDefault="00294BBD" w:rsidP="002125F5">
      <w:pPr>
        <w:pStyle w:val="Sidefod"/>
      </w:pPr>
    </w:p>
  </w:footnote>
  <w:footnote w:type="continuationSeparator" w:id="0">
    <w:p w:rsidR="00294BBD" w:rsidRPr="002125F5" w:rsidRDefault="00294BBD" w:rsidP="002125F5">
      <w:pPr>
        <w:pStyle w:val="Sidefo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1" w:name="Sidetal"/>
  <w:p w:rsidR="005B3DF2" w:rsidRPr="002125F5" w:rsidRDefault="00B97108" w:rsidP="00B97108">
    <w:pPr>
      <w:pStyle w:val="Sidehoved"/>
      <w:jc w:val="right"/>
    </w:pPr>
    <w:r w:rsidRPr="00A60E6E">
      <w:rPr>
        <w:bCs/>
        <w:szCs w:val="24"/>
      </w:rPr>
      <w:fldChar w:fldCharType="begin"/>
    </w:r>
    <w:r w:rsidRPr="00A60E6E">
      <w:rPr>
        <w:bCs/>
      </w:rPr>
      <w:instrText>PAGE</w:instrText>
    </w:r>
    <w:r w:rsidRPr="00A60E6E">
      <w:rPr>
        <w:bCs/>
        <w:szCs w:val="24"/>
      </w:rPr>
      <w:fldChar w:fldCharType="separate"/>
    </w:r>
    <w:r w:rsidR="00F52970">
      <w:rPr>
        <w:bCs/>
        <w:noProof/>
      </w:rPr>
      <w:t>8</w:t>
    </w:r>
    <w:r w:rsidRPr="00A60E6E">
      <w:rPr>
        <w:bCs/>
        <w:szCs w:val="24"/>
      </w:rPr>
      <w:fldChar w:fldCharType="end"/>
    </w:r>
    <w:r w:rsidRPr="00A60E6E">
      <w:rPr>
        <w:bCs/>
        <w:szCs w:val="24"/>
      </w:rPr>
      <w:t>/</w:t>
    </w:r>
    <w:r w:rsidRPr="00A60E6E">
      <w:rPr>
        <w:bCs/>
        <w:szCs w:val="24"/>
      </w:rPr>
      <w:fldChar w:fldCharType="begin"/>
    </w:r>
    <w:r w:rsidRPr="00A60E6E">
      <w:rPr>
        <w:bCs/>
      </w:rPr>
      <w:instrText>NUMPAGES</w:instrText>
    </w:r>
    <w:r w:rsidRPr="00A60E6E">
      <w:rPr>
        <w:bCs/>
        <w:szCs w:val="24"/>
      </w:rPr>
      <w:fldChar w:fldCharType="separate"/>
    </w:r>
    <w:r w:rsidR="00F52970">
      <w:rPr>
        <w:bCs/>
        <w:noProof/>
      </w:rPr>
      <w:t>8</w:t>
    </w:r>
    <w:r w:rsidRPr="00A60E6E">
      <w:rPr>
        <w:bCs/>
        <w:szCs w:val="24"/>
      </w:rPr>
      <w:fldChar w:fldCharType="end"/>
    </w:r>
    <w:bookmarkEnd w:id="4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F2" w:rsidRPr="002125F5" w:rsidRDefault="00B97108" w:rsidP="002125F5">
    <w:pPr>
      <w:pStyle w:val="Sidehoved"/>
    </w:pPr>
    <w:bookmarkStart w:id="42" w:name="Logo"/>
    <w:r>
      <w:rPr>
        <w:noProof/>
      </w:rPr>
      <w:drawing>
        <wp:anchor distT="0" distB="0" distL="114300" distR="114300" simplePos="0" relativeHeight="251671552" behindDoc="0" locked="1" layoutInCell="1" allowOverlap="1" wp14:anchorId="2C46F2C1" wp14:editId="38DBAAEF">
          <wp:simplePos x="0" y="0"/>
          <wp:positionH relativeFrom="column">
            <wp:posOffset>1518920</wp:posOffset>
          </wp:positionH>
          <wp:positionV relativeFrom="paragraph">
            <wp:posOffset>-165100</wp:posOffset>
          </wp:positionV>
          <wp:extent cx="2790000" cy="547200"/>
          <wp:effectExtent l="0" t="0" r="0" b="5715"/>
          <wp:wrapSquare wrapText="bothSides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3D5F"/>
    <w:multiLevelType w:val="hybridMultilevel"/>
    <w:tmpl w:val="4F140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538AD"/>
    <w:multiLevelType w:val="hybridMultilevel"/>
    <w:tmpl w:val="237259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A3FD3"/>
    <w:multiLevelType w:val="hybridMultilevel"/>
    <w:tmpl w:val="711A7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C1A34"/>
    <w:multiLevelType w:val="hybridMultilevel"/>
    <w:tmpl w:val="0212B4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82246"/>
    <w:multiLevelType w:val="hybridMultilevel"/>
    <w:tmpl w:val="259AF18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14F93"/>
    <w:multiLevelType w:val="hybridMultilevel"/>
    <w:tmpl w:val="C206FD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D229A"/>
    <w:multiLevelType w:val="hybridMultilevel"/>
    <w:tmpl w:val="3C285C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612AF6"/>
    <w:multiLevelType w:val="hybridMultilevel"/>
    <w:tmpl w:val="04E2D26A"/>
    <w:lvl w:ilvl="0" w:tplc="358EED52">
      <w:start w:val="3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39967E7B"/>
    <w:multiLevelType w:val="hybridMultilevel"/>
    <w:tmpl w:val="206C3588"/>
    <w:lvl w:ilvl="0" w:tplc="CF7A0C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4F7"/>
    <w:multiLevelType w:val="hybridMultilevel"/>
    <w:tmpl w:val="338287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15A46"/>
    <w:multiLevelType w:val="hybridMultilevel"/>
    <w:tmpl w:val="D6C49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548BA"/>
    <w:multiLevelType w:val="hybridMultilevel"/>
    <w:tmpl w:val="A5761C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A008C"/>
    <w:multiLevelType w:val="hybridMultilevel"/>
    <w:tmpl w:val="C206FD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03DB2"/>
    <w:multiLevelType w:val="hybridMultilevel"/>
    <w:tmpl w:val="4BA8FE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8787A"/>
    <w:multiLevelType w:val="hybridMultilevel"/>
    <w:tmpl w:val="52D886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068E2"/>
    <w:multiLevelType w:val="hybridMultilevel"/>
    <w:tmpl w:val="03A40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1B0AF5"/>
    <w:multiLevelType w:val="hybridMultilevel"/>
    <w:tmpl w:val="386288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5"/>
  </w:num>
  <w:num w:numId="6">
    <w:abstractNumId w:val="10"/>
  </w:num>
  <w:num w:numId="7">
    <w:abstractNumId w:val="2"/>
  </w:num>
  <w:num w:numId="8">
    <w:abstractNumId w:val="7"/>
  </w:num>
  <w:num w:numId="9">
    <w:abstractNumId w:val="14"/>
  </w:num>
  <w:num w:numId="10">
    <w:abstractNumId w:val="3"/>
  </w:num>
  <w:num w:numId="11">
    <w:abstractNumId w:val="6"/>
  </w:num>
  <w:num w:numId="12">
    <w:abstractNumId w:val="9"/>
  </w:num>
  <w:num w:numId="13">
    <w:abstractNumId w:val="13"/>
  </w:num>
  <w:num w:numId="14">
    <w:abstractNumId w:val="16"/>
  </w:num>
  <w:num w:numId="15">
    <w:abstractNumId w:val="11"/>
  </w:num>
  <w:num w:numId="16">
    <w:abstractNumId w:val="1"/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etteFlag" w:val="FLETTET"/>
  </w:docVars>
  <w:rsids>
    <w:rsidRoot w:val="00294AC3"/>
    <w:rsid w:val="0001499C"/>
    <w:rsid w:val="00014C02"/>
    <w:rsid w:val="0002097F"/>
    <w:rsid w:val="00021B1F"/>
    <w:rsid w:val="00021B88"/>
    <w:rsid w:val="00022D51"/>
    <w:rsid w:val="00041C3D"/>
    <w:rsid w:val="00045AF8"/>
    <w:rsid w:val="00053A0E"/>
    <w:rsid w:val="000561A5"/>
    <w:rsid w:val="00056D15"/>
    <w:rsid w:val="0005744F"/>
    <w:rsid w:val="00060081"/>
    <w:rsid w:val="00062F50"/>
    <w:rsid w:val="00070BAC"/>
    <w:rsid w:val="00072A48"/>
    <w:rsid w:val="0007357A"/>
    <w:rsid w:val="00073871"/>
    <w:rsid w:val="000740A3"/>
    <w:rsid w:val="000760E9"/>
    <w:rsid w:val="000771F7"/>
    <w:rsid w:val="0007727C"/>
    <w:rsid w:val="00080B15"/>
    <w:rsid w:val="00080FC0"/>
    <w:rsid w:val="00084080"/>
    <w:rsid w:val="0008444D"/>
    <w:rsid w:val="00085B14"/>
    <w:rsid w:val="00086769"/>
    <w:rsid w:val="000905A3"/>
    <w:rsid w:val="00091A75"/>
    <w:rsid w:val="000932E4"/>
    <w:rsid w:val="000A439D"/>
    <w:rsid w:val="000A44D5"/>
    <w:rsid w:val="000C16E0"/>
    <w:rsid w:val="000C3206"/>
    <w:rsid w:val="000C6980"/>
    <w:rsid w:val="000C7273"/>
    <w:rsid w:val="000D183F"/>
    <w:rsid w:val="000D2B67"/>
    <w:rsid w:val="000E027B"/>
    <w:rsid w:val="000E1EB9"/>
    <w:rsid w:val="000E4D82"/>
    <w:rsid w:val="000E5A01"/>
    <w:rsid w:val="000F040C"/>
    <w:rsid w:val="000F2041"/>
    <w:rsid w:val="000F281F"/>
    <w:rsid w:val="000F2D08"/>
    <w:rsid w:val="000F41D7"/>
    <w:rsid w:val="001017B6"/>
    <w:rsid w:val="001024E4"/>
    <w:rsid w:val="00102C19"/>
    <w:rsid w:val="001043CE"/>
    <w:rsid w:val="00105FF5"/>
    <w:rsid w:val="001060E0"/>
    <w:rsid w:val="00115A0E"/>
    <w:rsid w:val="00115C99"/>
    <w:rsid w:val="001177FE"/>
    <w:rsid w:val="001204FF"/>
    <w:rsid w:val="0012072A"/>
    <w:rsid w:val="001278D8"/>
    <w:rsid w:val="00132C4C"/>
    <w:rsid w:val="00135B56"/>
    <w:rsid w:val="00136EA3"/>
    <w:rsid w:val="00141FA1"/>
    <w:rsid w:val="0014316B"/>
    <w:rsid w:val="00150888"/>
    <w:rsid w:val="001653BB"/>
    <w:rsid w:val="0017232C"/>
    <w:rsid w:val="00173EAC"/>
    <w:rsid w:val="00174F26"/>
    <w:rsid w:val="001769E7"/>
    <w:rsid w:val="001806EA"/>
    <w:rsid w:val="00184654"/>
    <w:rsid w:val="001905CA"/>
    <w:rsid w:val="001929BB"/>
    <w:rsid w:val="001A0FFE"/>
    <w:rsid w:val="001A2165"/>
    <w:rsid w:val="001A3BAB"/>
    <w:rsid w:val="001A3FF9"/>
    <w:rsid w:val="001A6606"/>
    <w:rsid w:val="001B18FF"/>
    <w:rsid w:val="001B1FED"/>
    <w:rsid w:val="001B4C1D"/>
    <w:rsid w:val="001B60E4"/>
    <w:rsid w:val="001C2ABC"/>
    <w:rsid w:val="001C58E8"/>
    <w:rsid w:val="001C5C25"/>
    <w:rsid w:val="001D1E18"/>
    <w:rsid w:val="001D6510"/>
    <w:rsid w:val="001D6E40"/>
    <w:rsid w:val="001E0F97"/>
    <w:rsid w:val="001E2C3C"/>
    <w:rsid w:val="001F0BCA"/>
    <w:rsid w:val="001F221C"/>
    <w:rsid w:val="001F7E5D"/>
    <w:rsid w:val="00201044"/>
    <w:rsid w:val="002024EC"/>
    <w:rsid w:val="002125F5"/>
    <w:rsid w:val="00212FA6"/>
    <w:rsid w:val="0021498E"/>
    <w:rsid w:val="00216EF9"/>
    <w:rsid w:val="00223F94"/>
    <w:rsid w:val="0022573C"/>
    <w:rsid w:val="0023630E"/>
    <w:rsid w:val="00242031"/>
    <w:rsid w:val="00245228"/>
    <w:rsid w:val="00247976"/>
    <w:rsid w:val="002538B3"/>
    <w:rsid w:val="00264052"/>
    <w:rsid w:val="0026678B"/>
    <w:rsid w:val="002706B9"/>
    <w:rsid w:val="00271704"/>
    <w:rsid w:val="002722E0"/>
    <w:rsid w:val="002760FC"/>
    <w:rsid w:val="00283EE4"/>
    <w:rsid w:val="00285AA7"/>
    <w:rsid w:val="002914DE"/>
    <w:rsid w:val="002930F0"/>
    <w:rsid w:val="00294AC3"/>
    <w:rsid w:val="00294BBD"/>
    <w:rsid w:val="00297EDA"/>
    <w:rsid w:val="002A2111"/>
    <w:rsid w:val="002A2999"/>
    <w:rsid w:val="002A6C75"/>
    <w:rsid w:val="002B0AC7"/>
    <w:rsid w:val="002B0D3F"/>
    <w:rsid w:val="002B29C7"/>
    <w:rsid w:val="002B7EF5"/>
    <w:rsid w:val="002C24AB"/>
    <w:rsid w:val="002C3DEB"/>
    <w:rsid w:val="002D0633"/>
    <w:rsid w:val="002D0ECF"/>
    <w:rsid w:val="002D197A"/>
    <w:rsid w:val="002D3CD5"/>
    <w:rsid w:val="002D53D4"/>
    <w:rsid w:val="002D5579"/>
    <w:rsid w:val="002D778B"/>
    <w:rsid w:val="002E24AE"/>
    <w:rsid w:val="002E46DF"/>
    <w:rsid w:val="002E636A"/>
    <w:rsid w:val="002F1817"/>
    <w:rsid w:val="002F2CE0"/>
    <w:rsid w:val="002F4159"/>
    <w:rsid w:val="002F4F9D"/>
    <w:rsid w:val="002F577A"/>
    <w:rsid w:val="002F6BDB"/>
    <w:rsid w:val="002F6EB4"/>
    <w:rsid w:val="003131CC"/>
    <w:rsid w:val="00315B95"/>
    <w:rsid w:val="00321A10"/>
    <w:rsid w:val="00326491"/>
    <w:rsid w:val="003302FC"/>
    <w:rsid w:val="003306E3"/>
    <w:rsid w:val="00330DF9"/>
    <w:rsid w:val="00331097"/>
    <w:rsid w:val="00332E11"/>
    <w:rsid w:val="00335AC0"/>
    <w:rsid w:val="0034117B"/>
    <w:rsid w:val="00341DFD"/>
    <w:rsid w:val="00342DE7"/>
    <w:rsid w:val="003437FC"/>
    <w:rsid w:val="00343C84"/>
    <w:rsid w:val="00344933"/>
    <w:rsid w:val="00346B81"/>
    <w:rsid w:val="0035139E"/>
    <w:rsid w:val="00354180"/>
    <w:rsid w:val="00356129"/>
    <w:rsid w:val="003629A3"/>
    <w:rsid w:val="003655B2"/>
    <w:rsid w:val="003667B3"/>
    <w:rsid w:val="00366877"/>
    <w:rsid w:val="00373F68"/>
    <w:rsid w:val="00384EAC"/>
    <w:rsid w:val="00384F2A"/>
    <w:rsid w:val="003875ED"/>
    <w:rsid w:val="00394B79"/>
    <w:rsid w:val="003952A7"/>
    <w:rsid w:val="003A046B"/>
    <w:rsid w:val="003A06EE"/>
    <w:rsid w:val="003A191E"/>
    <w:rsid w:val="003B1943"/>
    <w:rsid w:val="003B3202"/>
    <w:rsid w:val="003B4A79"/>
    <w:rsid w:val="003B68C2"/>
    <w:rsid w:val="003C1569"/>
    <w:rsid w:val="003C3ACB"/>
    <w:rsid w:val="003C3D29"/>
    <w:rsid w:val="003C640E"/>
    <w:rsid w:val="003C7D8D"/>
    <w:rsid w:val="003D0E28"/>
    <w:rsid w:val="003D429A"/>
    <w:rsid w:val="003E096E"/>
    <w:rsid w:val="003E0EA3"/>
    <w:rsid w:val="003F360D"/>
    <w:rsid w:val="003F44BD"/>
    <w:rsid w:val="003F4EA3"/>
    <w:rsid w:val="003F61F3"/>
    <w:rsid w:val="003F6378"/>
    <w:rsid w:val="003F6FEF"/>
    <w:rsid w:val="00402C0D"/>
    <w:rsid w:val="00403BE8"/>
    <w:rsid w:val="00407E34"/>
    <w:rsid w:val="0041573C"/>
    <w:rsid w:val="00415F57"/>
    <w:rsid w:val="00421B56"/>
    <w:rsid w:val="00423698"/>
    <w:rsid w:val="004317D9"/>
    <w:rsid w:val="004330BD"/>
    <w:rsid w:val="00433127"/>
    <w:rsid w:val="00434E4A"/>
    <w:rsid w:val="00436B4F"/>
    <w:rsid w:val="004377AC"/>
    <w:rsid w:val="004416FA"/>
    <w:rsid w:val="0044285D"/>
    <w:rsid w:val="00452B36"/>
    <w:rsid w:val="00452F6F"/>
    <w:rsid w:val="00453A00"/>
    <w:rsid w:val="00455762"/>
    <w:rsid w:val="00457C84"/>
    <w:rsid w:val="0046572E"/>
    <w:rsid w:val="00472BFA"/>
    <w:rsid w:val="00477498"/>
    <w:rsid w:val="0048113D"/>
    <w:rsid w:val="004876D6"/>
    <w:rsid w:val="00493A0B"/>
    <w:rsid w:val="00494811"/>
    <w:rsid w:val="00495818"/>
    <w:rsid w:val="00495BA9"/>
    <w:rsid w:val="004A0369"/>
    <w:rsid w:val="004A1759"/>
    <w:rsid w:val="004A5BD9"/>
    <w:rsid w:val="004B12D4"/>
    <w:rsid w:val="004B1948"/>
    <w:rsid w:val="004B1A8B"/>
    <w:rsid w:val="004B1B8B"/>
    <w:rsid w:val="004C0106"/>
    <w:rsid w:val="004C2A76"/>
    <w:rsid w:val="004C374B"/>
    <w:rsid w:val="004C38CA"/>
    <w:rsid w:val="004C6FA2"/>
    <w:rsid w:val="004C7E6A"/>
    <w:rsid w:val="004D158F"/>
    <w:rsid w:val="004D293E"/>
    <w:rsid w:val="004D4D5B"/>
    <w:rsid w:val="004E372D"/>
    <w:rsid w:val="004F1EFE"/>
    <w:rsid w:val="00500BA6"/>
    <w:rsid w:val="00501421"/>
    <w:rsid w:val="0050452C"/>
    <w:rsid w:val="00505B83"/>
    <w:rsid w:val="00507437"/>
    <w:rsid w:val="00515808"/>
    <w:rsid w:val="005165AF"/>
    <w:rsid w:val="00516656"/>
    <w:rsid w:val="005227AD"/>
    <w:rsid w:val="00532B02"/>
    <w:rsid w:val="00533DB0"/>
    <w:rsid w:val="00535800"/>
    <w:rsid w:val="00535EBA"/>
    <w:rsid w:val="00551A6A"/>
    <w:rsid w:val="005522CB"/>
    <w:rsid w:val="00552304"/>
    <w:rsid w:val="005523AB"/>
    <w:rsid w:val="005527FE"/>
    <w:rsid w:val="00562C3B"/>
    <w:rsid w:val="00566B0B"/>
    <w:rsid w:val="00577796"/>
    <w:rsid w:val="005810E5"/>
    <w:rsid w:val="00581797"/>
    <w:rsid w:val="00581A42"/>
    <w:rsid w:val="00582656"/>
    <w:rsid w:val="00583A0A"/>
    <w:rsid w:val="00591FFF"/>
    <w:rsid w:val="00592F92"/>
    <w:rsid w:val="005A06C0"/>
    <w:rsid w:val="005A0D0C"/>
    <w:rsid w:val="005A2517"/>
    <w:rsid w:val="005A2B2C"/>
    <w:rsid w:val="005A2D5D"/>
    <w:rsid w:val="005A320A"/>
    <w:rsid w:val="005A402D"/>
    <w:rsid w:val="005A431C"/>
    <w:rsid w:val="005B2212"/>
    <w:rsid w:val="005B3DF2"/>
    <w:rsid w:val="005B447B"/>
    <w:rsid w:val="005B4EC9"/>
    <w:rsid w:val="005B5BB0"/>
    <w:rsid w:val="005C0323"/>
    <w:rsid w:val="005C3E7D"/>
    <w:rsid w:val="005D3C88"/>
    <w:rsid w:val="005D5679"/>
    <w:rsid w:val="005D5A7C"/>
    <w:rsid w:val="005E174C"/>
    <w:rsid w:val="005E2DB7"/>
    <w:rsid w:val="005E4FCE"/>
    <w:rsid w:val="005E722A"/>
    <w:rsid w:val="005E7D9D"/>
    <w:rsid w:val="005F5BD0"/>
    <w:rsid w:val="005F6BD3"/>
    <w:rsid w:val="00600EE9"/>
    <w:rsid w:val="00601416"/>
    <w:rsid w:val="00601924"/>
    <w:rsid w:val="00602BF9"/>
    <w:rsid w:val="00604BFA"/>
    <w:rsid w:val="00605611"/>
    <w:rsid w:val="0061280F"/>
    <w:rsid w:val="006241F8"/>
    <w:rsid w:val="00625473"/>
    <w:rsid w:val="00625696"/>
    <w:rsid w:val="00631CC0"/>
    <w:rsid w:val="00635219"/>
    <w:rsid w:val="00641084"/>
    <w:rsid w:val="00647CB4"/>
    <w:rsid w:val="0065249E"/>
    <w:rsid w:val="0065324A"/>
    <w:rsid w:val="0065685F"/>
    <w:rsid w:val="006578A0"/>
    <w:rsid w:val="006602DB"/>
    <w:rsid w:val="00665144"/>
    <w:rsid w:val="00665334"/>
    <w:rsid w:val="00666B30"/>
    <w:rsid w:val="00666BFA"/>
    <w:rsid w:val="006709CA"/>
    <w:rsid w:val="00671C23"/>
    <w:rsid w:val="00676BB9"/>
    <w:rsid w:val="0068197B"/>
    <w:rsid w:val="00682DF5"/>
    <w:rsid w:val="0068383B"/>
    <w:rsid w:val="00684EE2"/>
    <w:rsid w:val="006877C0"/>
    <w:rsid w:val="00694470"/>
    <w:rsid w:val="0069748B"/>
    <w:rsid w:val="006A293A"/>
    <w:rsid w:val="006B0846"/>
    <w:rsid w:val="006B603D"/>
    <w:rsid w:val="006C1757"/>
    <w:rsid w:val="006C23C6"/>
    <w:rsid w:val="006C3A5C"/>
    <w:rsid w:val="006C43CB"/>
    <w:rsid w:val="006D1E77"/>
    <w:rsid w:val="006D3EBE"/>
    <w:rsid w:val="006D66DD"/>
    <w:rsid w:val="006E2F43"/>
    <w:rsid w:val="006E6505"/>
    <w:rsid w:val="006F18EB"/>
    <w:rsid w:val="0070658B"/>
    <w:rsid w:val="007065BF"/>
    <w:rsid w:val="007166E0"/>
    <w:rsid w:val="00716E6D"/>
    <w:rsid w:val="007216CA"/>
    <w:rsid w:val="00723719"/>
    <w:rsid w:val="00742661"/>
    <w:rsid w:val="007528F4"/>
    <w:rsid w:val="007530CF"/>
    <w:rsid w:val="0075464F"/>
    <w:rsid w:val="007606D8"/>
    <w:rsid w:val="00763D1B"/>
    <w:rsid w:val="00766477"/>
    <w:rsid w:val="0076710E"/>
    <w:rsid w:val="00767E1A"/>
    <w:rsid w:val="00776F90"/>
    <w:rsid w:val="00781683"/>
    <w:rsid w:val="00781F19"/>
    <w:rsid w:val="007837F9"/>
    <w:rsid w:val="00785767"/>
    <w:rsid w:val="0078639A"/>
    <w:rsid w:val="007961A8"/>
    <w:rsid w:val="007A29AE"/>
    <w:rsid w:val="007B5577"/>
    <w:rsid w:val="007C0B7A"/>
    <w:rsid w:val="007E0502"/>
    <w:rsid w:val="007E4E50"/>
    <w:rsid w:val="007E72D0"/>
    <w:rsid w:val="007E748F"/>
    <w:rsid w:val="007F10E4"/>
    <w:rsid w:val="007F4243"/>
    <w:rsid w:val="007F484E"/>
    <w:rsid w:val="00807A68"/>
    <w:rsid w:val="008138BF"/>
    <w:rsid w:val="00814638"/>
    <w:rsid w:val="008176A9"/>
    <w:rsid w:val="00832DD5"/>
    <w:rsid w:val="008339F9"/>
    <w:rsid w:val="00835447"/>
    <w:rsid w:val="00841295"/>
    <w:rsid w:val="00841BD7"/>
    <w:rsid w:val="00841D52"/>
    <w:rsid w:val="00851764"/>
    <w:rsid w:val="00860D92"/>
    <w:rsid w:val="00860EE4"/>
    <w:rsid w:val="00862597"/>
    <w:rsid w:val="00862784"/>
    <w:rsid w:val="00863C03"/>
    <w:rsid w:val="00864989"/>
    <w:rsid w:val="0086517A"/>
    <w:rsid w:val="00867974"/>
    <w:rsid w:val="00870578"/>
    <w:rsid w:val="00870C3E"/>
    <w:rsid w:val="00877E36"/>
    <w:rsid w:val="008831FE"/>
    <w:rsid w:val="00885347"/>
    <w:rsid w:val="00886018"/>
    <w:rsid w:val="008919F9"/>
    <w:rsid w:val="00893B0C"/>
    <w:rsid w:val="008959B2"/>
    <w:rsid w:val="008A0C34"/>
    <w:rsid w:val="008A5AED"/>
    <w:rsid w:val="008A6175"/>
    <w:rsid w:val="008A6D21"/>
    <w:rsid w:val="008B1BDB"/>
    <w:rsid w:val="008B2697"/>
    <w:rsid w:val="008B57C7"/>
    <w:rsid w:val="008C1FCD"/>
    <w:rsid w:val="008C2778"/>
    <w:rsid w:val="008C29F6"/>
    <w:rsid w:val="008C3602"/>
    <w:rsid w:val="008C4420"/>
    <w:rsid w:val="008D1FB1"/>
    <w:rsid w:val="008D20D5"/>
    <w:rsid w:val="008D7E4C"/>
    <w:rsid w:val="008E1D64"/>
    <w:rsid w:val="008E6F2E"/>
    <w:rsid w:val="008F1555"/>
    <w:rsid w:val="008F456B"/>
    <w:rsid w:val="008F6259"/>
    <w:rsid w:val="008F6694"/>
    <w:rsid w:val="009079A2"/>
    <w:rsid w:val="00911A62"/>
    <w:rsid w:val="00914EDA"/>
    <w:rsid w:val="00921AAF"/>
    <w:rsid w:val="00941F28"/>
    <w:rsid w:val="00952C32"/>
    <w:rsid w:val="00955D96"/>
    <w:rsid w:val="009610D7"/>
    <w:rsid w:val="00967E23"/>
    <w:rsid w:val="009711FA"/>
    <w:rsid w:val="00973CFC"/>
    <w:rsid w:val="00976BFC"/>
    <w:rsid w:val="00990095"/>
    <w:rsid w:val="00991503"/>
    <w:rsid w:val="009950B2"/>
    <w:rsid w:val="009A5434"/>
    <w:rsid w:val="009A5A7E"/>
    <w:rsid w:val="009A5CCE"/>
    <w:rsid w:val="009A7322"/>
    <w:rsid w:val="009B0F57"/>
    <w:rsid w:val="009B1036"/>
    <w:rsid w:val="009B5D14"/>
    <w:rsid w:val="009C1682"/>
    <w:rsid w:val="009C5E5F"/>
    <w:rsid w:val="009C6BCD"/>
    <w:rsid w:val="009E2C1B"/>
    <w:rsid w:val="009E3632"/>
    <w:rsid w:val="009E485B"/>
    <w:rsid w:val="009E63D5"/>
    <w:rsid w:val="009F1D79"/>
    <w:rsid w:val="009F2044"/>
    <w:rsid w:val="009F5736"/>
    <w:rsid w:val="009F6DDA"/>
    <w:rsid w:val="009F6DE2"/>
    <w:rsid w:val="00A04EED"/>
    <w:rsid w:val="00A0679A"/>
    <w:rsid w:val="00A06E3A"/>
    <w:rsid w:val="00A10683"/>
    <w:rsid w:val="00A114A0"/>
    <w:rsid w:val="00A12EC3"/>
    <w:rsid w:val="00A138AF"/>
    <w:rsid w:val="00A27C0E"/>
    <w:rsid w:val="00A3111D"/>
    <w:rsid w:val="00A31751"/>
    <w:rsid w:val="00A3298C"/>
    <w:rsid w:val="00A34B2E"/>
    <w:rsid w:val="00A34F65"/>
    <w:rsid w:val="00A37EEE"/>
    <w:rsid w:val="00A41870"/>
    <w:rsid w:val="00A43E9D"/>
    <w:rsid w:val="00A445DB"/>
    <w:rsid w:val="00A45453"/>
    <w:rsid w:val="00A53203"/>
    <w:rsid w:val="00A624BC"/>
    <w:rsid w:val="00A63121"/>
    <w:rsid w:val="00A63CBA"/>
    <w:rsid w:val="00A727C0"/>
    <w:rsid w:val="00A73C0D"/>
    <w:rsid w:val="00A740B1"/>
    <w:rsid w:val="00A75E26"/>
    <w:rsid w:val="00A807AF"/>
    <w:rsid w:val="00A81881"/>
    <w:rsid w:val="00A82C2A"/>
    <w:rsid w:val="00A8420C"/>
    <w:rsid w:val="00A8552C"/>
    <w:rsid w:val="00A85A79"/>
    <w:rsid w:val="00A87BEF"/>
    <w:rsid w:val="00A94648"/>
    <w:rsid w:val="00A96AD3"/>
    <w:rsid w:val="00A979B0"/>
    <w:rsid w:val="00AA25F4"/>
    <w:rsid w:val="00AA3961"/>
    <w:rsid w:val="00AA6B0B"/>
    <w:rsid w:val="00AB110D"/>
    <w:rsid w:val="00AB136A"/>
    <w:rsid w:val="00AB4A47"/>
    <w:rsid w:val="00AC5B2E"/>
    <w:rsid w:val="00AC752C"/>
    <w:rsid w:val="00AD2BCE"/>
    <w:rsid w:val="00AD5B32"/>
    <w:rsid w:val="00AD6C7E"/>
    <w:rsid w:val="00AE23B5"/>
    <w:rsid w:val="00AE2DA1"/>
    <w:rsid w:val="00AE6F81"/>
    <w:rsid w:val="00AF1777"/>
    <w:rsid w:val="00AF389C"/>
    <w:rsid w:val="00AF744A"/>
    <w:rsid w:val="00B00491"/>
    <w:rsid w:val="00B007F6"/>
    <w:rsid w:val="00B04028"/>
    <w:rsid w:val="00B04D5F"/>
    <w:rsid w:val="00B05082"/>
    <w:rsid w:val="00B05444"/>
    <w:rsid w:val="00B11F20"/>
    <w:rsid w:val="00B155F8"/>
    <w:rsid w:val="00B22133"/>
    <w:rsid w:val="00B22737"/>
    <w:rsid w:val="00B24036"/>
    <w:rsid w:val="00B261A6"/>
    <w:rsid w:val="00B4247C"/>
    <w:rsid w:val="00B42D94"/>
    <w:rsid w:val="00B43722"/>
    <w:rsid w:val="00B47A74"/>
    <w:rsid w:val="00B52589"/>
    <w:rsid w:val="00B54179"/>
    <w:rsid w:val="00B57639"/>
    <w:rsid w:val="00B640D1"/>
    <w:rsid w:val="00B665CE"/>
    <w:rsid w:val="00B7024F"/>
    <w:rsid w:val="00B73755"/>
    <w:rsid w:val="00B73EC3"/>
    <w:rsid w:val="00B73FFC"/>
    <w:rsid w:val="00B77D10"/>
    <w:rsid w:val="00B92DC0"/>
    <w:rsid w:val="00B94874"/>
    <w:rsid w:val="00B97108"/>
    <w:rsid w:val="00BA0391"/>
    <w:rsid w:val="00BA1C13"/>
    <w:rsid w:val="00BA2933"/>
    <w:rsid w:val="00BA31C6"/>
    <w:rsid w:val="00BA584D"/>
    <w:rsid w:val="00BB2DF4"/>
    <w:rsid w:val="00BB3AB3"/>
    <w:rsid w:val="00BB444D"/>
    <w:rsid w:val="00BB753E"/>
    <w:rsid w:val="00BC2890"/>
    <w:rsid w:val="00BC4B45"/>
    <w:rsid w:val="00BC4FAB"/>
    <w:rsid w:val="00BC5B57"/>
    <w:rsid w:val="00BD2609"/>
    <w:rsid w:val="00BD5C2D"/>
    <w:rsid w:val="00BD6FE4"/>
    <w:rsid w:val="00BE2367"/>
    <w:rsid w:val="00BF0C60"/>
    <w:rsid w:val="00BF7464"/>
    <w:rsid w:val="00C00D70"/>
    <w:rsid w:val="00C012B0"/>
    <w:rsid w:val="00C033CB"/>
    <w:rsid w:val="00C035C9"/>
    <w:rsid w:val="00C1294F"/>
    <w:rsid w:val="00C1296A"/>
    <w:rsid w:val="00C171B2"/>
    <w:rsid w:val="00C23FCC"/>
    <w:rsid w:val="00C31CE9"/>
    <w:rsid w:val="00C31EE3"/>
    <w:rsid w:val="00C370EE"/>
    <w:rsid w:val="00C42341"/>
    <w:rsid w:val="00C43E37"/>
    <w:rsid w:val="00C463DE"/>
    <w:rsid w:val="00C47069"/>
    <w:rsid w:val="00C508AA"/>
    <w:rsid w:val="00C51D91"/>
    <w:rsid w:val="00C52D73"/>
    <w:rsid w:val="00C60A4B"/>
    <w:rsid w:val="00C6379A"/>
    <w:rsid w:val="00C644C0"/>
    <w:rsid w:val="00C70B8C"/>
    <w:rsid w:val="00C755C7"/>
    <w:rsid w:val="00C756F9"/>
    <w:rsid w:val="00C80CA6"/>
    <w:rsid w:val="00C8130F"/>
    <w:rsid w:val="00C8153F"/>
    <w:rsid w:val="00C82881"/>
    <w:rsid w:val="00C84728"/>
    <w:rsid w:val="00C92598"/>
    <w:rsid w:val="00CA4D48"/>
    <w:rsid w:val="00CA752A"/>
    <w:rsid w:val="00CB00AD"/>
    <w:rsid w:val="00CC192E"/>
    <w:rsid w:val="00CC6315"/>
    <w:rsid w:val="00CC64EA"/>
    <w:rsid w:val="00CD55BE"/>
    <w:rsid w:val="00CE34D9"/>
    <w:rsid w:val="00CE509E"/>
    <w:rsid w:val="00CF04C6"/>
    <w:rsid w:val="00CF16B0"/>
    <w:rsid w:val="00CF2814"/>
    <w:rsid w:val="00CF394B"/>
    <w:rsid w:val="00CF6AA7"/>
    <w:rsid w:val="00D04BF3"/>
    <w:rsid w:val="00D11E27"/>
    <w:rsid w:val="00D21BC3"/>
    <w:rsid w:val="00D3335D"/>
    <w:rsid w:val="00D455EE"/>
    <w:rsid w:val="00D458AC"/>
    <w:rsid w:val="00D47D9D"/>
    <w:rsid w:val="00D47DE4"/>
    <w:rsid w:val="00D52844"/>
    <w:rsid w:val="00D54DC2"/>
    <w:rsid w:val="00D562AD"/>
    <w:rsid w:val="00D579BB"/>
    <w:rsid w:val="00D65189"/>
    <w:rsid w:val="00D72831"/>
    <w:rsid w:val="00D7764C"/>
    <w:rsid w:val="00D80114"/>
    <w:rsid w:val="00D84FC8"/>
    <w:rsid w:val="00D85DB9"/>
    <w:rsid w:val="00D86DD3"/>
    <w:rsid w:val="00D96200"/>
    <w:rsid w:val="00D975B7"/>
    <w:rsid w:val="00DA5240"/>
    <w:rsid w:val="00DA60A4"/>
    <w:rsid w:val="00DA63CC"/>
    <w:rsid w:val="00DB099B"/>
    <w:rsid w:val="00DB2D2D"/>
    <w:rsid w:val="00DC2790"/>
    <w:rsid w:val="00DC3ECF"/>
    <w:rsid w:val="00DC5035"/>
    <w:rsid w:val="00DC63A2"/>
    <w:rsid w:val="00DC702C"/>
    <w:rsid w:val="00DC7712"/>
    <w:rsid w:val="00DD215A"/>
    <w:rsid w:val="00DD2408"/>
    <w:rsid w:val="00DD28DF"/>
    <w:rsid w:val="00DE2ED7"/>
    <w:rsid w:val="00DE5693"/>
    <w:rsid w:val="00DE63D0"/>
    <w:rsid w:val="00DF00CE"/>
    <w:rsid w:val="00E00E86"/>
    <w:rsid w:val="00E01681"/>
    <w:rsid w:val="00E044A1"/>
    <w:rsid w:val="00E1185D"/>
    <w:rsid w:val="00E118D2"/>
    <w:rsid w:val="00E1277D"/>
    <w:rsid w:val="00E12967"/>
    <w:rsid w:val="00E20D70"/>
    <w:rsid w:val="00E227D6"/>
    <w:rsid w:val="00E25BBD"/>
    <w:rsid w:val="00E26EE5"/>
    <w:rsid w:val="00E320D1"/>
    <w:rsid w:val="00E33E51"/>
    <w:rsid w:val="00E358C2"/>
    <w:rsid w:val="00E404BE"/>
    <w:rsid w:val="00E5139C"/>
    <w:rsid w:val="00E53E37"/>
    <w:rsid w:val="00E56232"/>
    <w:rsid w:val="00E61584"/>
    <w:rsid w:val="00E71BBE"/>
    <w:rsid w:val="00E8093E"/>
    <w:rsid w:val="00E817D0"/>
    <w:rsid w:val="00E842BA"/>
    <w:rsid w:val="00E852F5"/>
    <w:rsid w:val="00E90F24"/>
    <w:rsid w:val="00E93F7F"/>
    <w:rsid w:val="00E95392"/>
    <w:rsid w:val="00EA1A00"/>
    <w:rsid w:val="00EA1C80"/>
    <w:rsid w:val="00EA491B"/>
    <w:rsid w:val="00EA4EE0"/>
    <w:rsid w:val="00EB4115"/>
    <w:rsid w:val="00EB6D59"/>
    <w:rsid w:val="00EC2CEF"/>
    <w:rsid w:val="00EC32B1"/>
    <w:rsid w:val="00EC554D"/>
    <w:rsid w:val="00ED1B26"/>
    <w:rsid w:val="00ED6675"/>
    <w:rsid w:val="00ED798A"/>
    <w:rsid w:val="00EE00B8"/>
    <w:rsid w:val="00EE09B4"/>
    <w:rsid w:val="00EE2091"/>
    <w:rsid w:val="00EE20C5"/>
    <w:rsid w:val="00EE2BC7"/>
    <w:rsid w:val="00EE3181"/>
    <w:rsid w:val="00EF0E02"/>
    <w:rsid w:val="00F01A58"/>
    <w:rsid w:val="00F01B6D"/>
    <w:rsid w:val="00F057F4"/>
    <w:rsid w:val="00F07022"/>
    <w:rsid w:val="00F0793D"/>
    <w:rsid w:val="00F07FE7"/>
    <w:rsid w:val="00F116D1"/>
    <w:rsid w:val="00F1674E"/>
    <w:rsid w:val="00F25B23"/>
    <w:rsid w:val="00F30317"/>
    <w:rsid w:val="00F30487"/>
    <w:rsid w:val="00F32A9D"/>
    <w:rsid w:val="00F3568B"/>
    <w:rsid w:val="00F35ADE"/>
    <w:rsid w:val="00F44156"/>
    <w:rsid w:val="00F513E0"/>
    <w:rsid w:val="00F52970"/>
    <w:rsid w:val="00F529F9"/>
    <w:rsid w:val="00F5355C"/>
    <w:rsid w:val="00F53935"/>
    <w:rsid w:val="00F57D32"/>
    <w:rsid w:val="00F63942"/>
    <w:rsid w:val="00F74B1F"/>
    <w:rsid w:val="00F75EE1"/>
    <w:rsid w:val="00F851E2"/>
    <w:rsid w:val="00F9644C"/>
    <w:rsid w:val="00FA04A5"/>
    <w:rsid w:val="00FA260B"/>
    <w:rsid w:val="00FA289D"/>
    <w:rsid w:val="00FA307F"/>
    <w:rsid w:val="00FC0418"/>
    <w:rsid w:val="00FD1561"/>
    <w:rsid w:val="00FD2003"/>
    <w:rsid w:val="00FE4FB1"/>
    <w:rsid w:val="00FE4FE5"/>
    <w:rsid w:val="00FE6D05"/>
    <w:rsid w:val="00FE71EF"/>
    <w:rsid w:val="00FE745C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698"/>
    <w:pPr>
      <w:spacing w:line="280" w:lineRule="exact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F35ADE"/>
    <w:pPr>
      <w:keepNext/>
      <w:jc w:val="both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7E4E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link w:val="skaktTegn"/>
    <w:pPr>
      <w:framePr w:w="2268" w:h="7370" w:hSpace="141" w:wrap="around" w:hAnchor="page" w:x="9270" w:anchorLock="1"/>
    </w:pPr>
    <w:rPr>
      <w:rFonts w:ascii="Arial" w:hAnsi="Arial"/>
      <w:sz w:val="15"/>
    </w:rPr>
  </w:style>
  <w:style w:type="character" w:customStyle="1" w:styleId="skaktTegn">
    <w:name w:val="skakt Tegn"/>
    <w:link w:val="skakt"/>
    <w:rsid w:val="001E0F97"/>
    <w:rPr>
      <w:rFonts w:ascii="Arial" w:hAnsi="Arial"/>
      <w:sz w:val="15"/>
      <w:lang w:val="da-DK" w:eastAsia="da-DK" w:bidi="ar-SA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nederstskakt">
    <w:name w:val="nederst skakt"/>
    <w:basedOn w:val="datomv"/>
    <w:pPr>
      <w:framePr w:h="10348" w:wrap="around" w:x="9156" w:y="4091"/>
    </w:pPr>
    <w:rPr>
      <w:rFonts w:ascii="Arial Black" w:hAnsi="Arial Black"/>
      <w:sz w:val="15"/>
    </w:rPr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  <w:link w:val="BrdtekstTegn"/>
    <w:pPr>
      <w:jc w:val="both"/>
    </w:pPr>
  </w:style>
  <w:style w:type="character" w:customStyle="1" w:styleId="BrdtekstTegn">
    <w:name w:val="Brødtekst Tegn"/>
    <w:link w:val="Brdtekst"/>
    <w:rsid w:val="00B05082"/>
    <w:rPr>
      <w:sz w:val="24"/>
      <w:lang w:val="da-DK" w:eastAsia="da-DK" w:bidi="ar-SA"/>
    </w:rPr>
  </w:style>
  <w:style w:type="paragraph" w:customStyle="1" w:styleId="nederstskakt2">
    <w:name w:val="nederst skakt2"/>
    <w:basedOn w:val="nederstskakt"/>
    <w:pPr>
      <w:framePr w:wrap="around"/>
    </w:pPr>
    <w:rPr>
      <w:rFonts w:ascii="Arial" w:hAnsi="Arial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table" w:styleId="Tabel-Gitter">
    <w:name w:val="Table Grid"/>
    <w:basedOn w:val="Tabel-Normal"/>
    <w:rsid w:val="00B0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bokstekst">
    <w:name w:val="Overskrift bokstekst"/>
    <w:basedOn w:val="Bokstekst"/>
    <w:next w:val="Bokstekst"/>
    <w:semiHidden/>
    <w:rsid w:val="00B05082"/>
    <w:rPr>
      <w:b/>
    </w:rPr>
  </w:style>
  <w:style w:type="paragraph" w:customStyle="1" w:styleId="Bokstekst">
    <w:name w:val="Bokstekst"/>
    <w:basedOn w:val="Normal"/>
    <w:rsid w:val="00B05082"/>
    <w:pPr>
      <w:tabs>
        <w:tab w:val="right" w:pos="6521"/>
      </w:tabs>
      <w:spacing w:after="240" w:line="240" w:lineRule="atLeast"/>
      <w:ind w:left="113" w:right="113"/>
    </w:pPr>
    <w:rPr>
      <w:sz w:val="18"/>
      <w:szCs w:val="24"/>
      <w:lang w:eastAsia="en-US"/>
    </w:rPr>
  </w:style>
  <w:style w:type="paragraph" w:customStyle="1" w:styleId="Anmrkning">
    <w:name w:val="Anmærkning"/>
    <w:basedOn w:val="Normal"/>
    <w:semiHidden/>
    <w:rsid w:val="00B05082"/>
    <w:pPr>
      <w:tabs>
        <w:tab w:val="left" w:pos="567"/>
      </w:tabs>
      <w:spacing w:before="20" w:line="180" w:lineRule="atLeast"/>
      <w:ind w:left="567" w:right="113" w:hanging="567"/>
      <w:jc w:val="both"/>
    </w:pPr>
    <w:rPr>
      <w:i/>
      <w:sz w:val="14"/>
      <w:szCs w:val="24"/>
      <w:lang w:eastAsia="en-US"/>
    </w:rPr>
  </w:style>
  <w:style w:type="character" w:customStyle="1" w:styleId="TegnTegn">
    <w:name w:val="Tegn Tegn"/>
    <w:locked/>
    <w:rsid w:val="00341DFD"/>
    <w:rPr>
      <w:sz w:val="24"/>
      <w:lang w:val="da-DK" w:eastAsia="da-DK" w:bidi="ar-SA"/>
    </w:rPr>
  </w:style>
  <w:style w:type="character" w:styleId="Kommentarhenvisning">
    <w:name w:val="annotation reference"/>
    <w:uiPriority w:val="99"/>
    <w:semiHidden/>
    <w:rsid w:val="00955D9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955D96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955D96"/>
    <w:rPr>
      <w:b/>
      <w:bCs/>
    </w:rPr>
  </w:style>
  <w:style w:type="paragraph" w:styleId="Markeringsbobletekst">
    <w:name w:val="Balloon Text"/>
    <w:basedOn w:val="Normal"/>
    <w:semiHidden/>
    <w:rsid w:val="00955D96"/>
    <w:rPr>
      <w:rFonts w:ascii="Tahoma" w:hAnsi="Tahoma" w:cs="Tahoma"/>
      <w:sz w:val="16"/>
      <w:szCs w:val="16"/>
    </w:rPr>
  </w:style>
  <w:style w:type="table" w:styleId="Tabel-Liste4">
    <w:name w:val="Table List 4"/>
    <w:basedOn w:val="Tabel-Normal"/>
    <w:rsid w:val="004C374B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Overskrift1Tegn">
    <w:name w:val="Overskrift 1 Tegn"/>
    <w:link w:val="Overskrift1"/>
    <w:rsid w:val="00F35ADE"/>
    <w:rPr>
      <w:b/>
      <w:sz w:val="28"/>
      <w:szCs w:val="28"/>
    </w:rPr>
  </w:style>
  <w:style w:type="paragraph" w:styleId="Billedtekst">
    <w:name w:val="caption"/>
    <w:basedOn w:val="Normal"/>
    <w:next w:val="Normal"/>
    <w:unhideWhenUsed/>
    <w:qFormat/>
    <w:rsid w:val="007A29AE"/>
    <w:rPr>
      <w:b/>
      <w:bCs/>
      <w:sz w:val="20"/>
    </w:rPr>
  </w:style>
  <w:style w:type="character" w:customStyle="1" w:styleId="KommentartekstTegn">
    <w:name w:val="Kommentartekst Tegn"/>
    <w:link w:val="Kommentartekst"/>
    <w:uiPriority w:val="99"/>
    <w:rsid w:val="0070658B"/>
  </w:style>
  <w:style w:type="paragraph" w:customStyle="1" w:styleId="paragraf">
    <w:name w:val="paragraf"/>
    <w:basedOn w:val="Normal"/>
    <w:rsid w:val="00AC752C"/>
    <w:pPr>
      <w:spacing w:before="200" w:line="240" w:lineRule="auto"/>
      <w:ind w:firstLine="240"/>
    </w:pPr>
    <w:rPr>
      <w:rFonts w:ascii="Tahoma" w:hAnsi="Tahoma" w:cs="Tahoma"/>
      <w:color w:val="000000"/>
      <w:szCs w:val="24"/>
    </w:rPr>
  </w:style>
  <w:style w:type="paragraph" w:customStyle="1" w:styleId="liste1">
    <w:name w:val="liste1"/>
    <w:basedOn w:val="Normal"/>
    <w:rsid w:val="00AC752C"/>
    <w:pPr>
      <w:spacing w:line="240" w:lineRule="auto"/>
      <w:ind w:left="280"/>
    </w:pPr>
    <w:rPr>
      <w:rFonts w:ascii="Tahoma" w:hAnsi="Tahoma" w:cs="Tahoma"/>
      <w:color w:val="000000"/>
      <w:szCs w:val="24"/>
    </w:rPr>
  </w:style>
  <w:style w:type="character" w:customStyle="1" w:styleId="paragrafnr1">
    <w:name w:val="paragrafnr1"/>
    <w:rsid w:val="00AC752C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rsid w:val="00AC752C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Overskrift2Tegn">
    <w:name w:val="Overskrift 2 Tegn"/>
    <w:link w:val="Overskrift2"/>
    <w:rsid w:val="007E4E50"/>
    <w:rPr>
      <w:rFonts w:ascii="Arial" w:hAnsi="Arial" w:cs="Arial"/>
      <w:b/>
      <w:bCs/>
      <w:i/>
      <w:iCs/>
      <w:sz w:val="28"/>
      <w:szCs w:val="28"/>
    </w:rPr>
  </w:style>
  <w:style w:type="paragraph" w:styleId="Fodnotetekst">
    <w:name w:val="footnote text"/>
    <w:basedOn w:val="Normal"/>
    <w:link w:val="FodnotetekstTegn"/>
    <w:rsid w:val="007E4E50"/>
    <w:rPr>
      <w:sz w:val="20"/>
    </w:rPr>
  </w:style>
  <w:style w:type="character" w:customStyle="1" w:styleId="FodnotetekstTegn">
    <w:name w:val="Fodnotetekst Tegn"/>
    <w:basedOn w:val="Standardskrifttypeiafsnit"/>
    <w:link w:val="Fodnotetekst"/>
    <w:rsid w:val="007E4E50"/>
  </w:style>
  <w:style w:type="character" w:styleId="Fodnotehenvisning">
    <w:name w:val="footnote reference"/>
    <w:rsid w:val="007E4E50"/>
    <w:rPr>
      <w:vertAlign w:val="superscript"/>
    </w:rPr>
  </w:style>
  <w:style w:type="paragraph" w:customStyle="1" w:styleId="stk2">
    <w:name w:val="stk2"/>
    <w:basedOn w:val="Normal"/>
    <w:rsid w:val="007E4E50"/>
    <w:pPr>
      <w:spacing w:line="240" w:lineRule="auto"/>
      <w:ind w:firstLine="240"/>
    </w:pPr>
    <w:rPr>
      <w:rFonts w:ascii="Tahoma" w:hAnsi="Tahoma" w:cs="Tahoma"/>
      <w:color w:val="000000"/>
      <w:szCs w:val="24"/>
    </w:rPr>
  </w:style>
  <w:style w:type="character" w:customStyle="1" w:styleId="stknr1">
    <w:name w:val="stknr1"/>
    <w:rsid w:val="007E4E50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styleId="Listeafsnit">
    <w:name w:val="List Paragraph"/>
    <w:basedOn w:val="Normal"/>
    <w:uiPriority w:val="34"/>
    <w:qFormat/>
    <w:rsid w:val="007E4E50"/>
    <w:pPr>
      <w:ind w:left="720"/>
      <w:contextualSpacing/>
    </w:pPr>
  </w:style>
  <w:style w:type="paragraph" w:styleId="Korrektur">
    <w:name w:val="Revision"/>
    <w:hidden/>
    <w:uiPriority w:val="99"/>
    <w:semiHidden/>
    <w:rsid w:val="007E4E50"/>
    <w:rPr>
      <w:sz w:val="24"/>
    </w:rPr>
  </w:style>
  <w:style w:type="paragraph" w:styleId="Slutnotetekst">
    <w:name w:val="endnote text"/>
    <w:basedOn w:val="Normal"/>
    <w:link w:val="SlutnotetekstTegn"/>
    <w:rsid w:val="007E4E50"/>
    <w:pPr>
      <w:spacing w:line="240" w:lineRule="auto"/>
    </w:pPr>
    <w:rPr>
      <w:sz w:val="20"/>
    </w:rPr>
  </w:style>
  <w:style w:type="character" w:customStyle="1" w:styleId="SlutnotetekstTegn">
    <w:name w:val="Slutnotetekst Tegn"/>
    <w:basedOn w:val="Standardskrifttypeiafsnit"/>
    <w:link w:val="Slutnotetekst"/>
    <w:rsid w:val="007E4E50"/>
  </w:style>
  <w:style w:type="character" w:styleId="Slutnotehenvisning">
    <w:name w:val="endnote reference"/>
    <w:rsid w:val="007E4E50"/>
    <w:rPr>
      <w:vertAlign w:val="superscript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9644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</w:rPr>
  </w:style>
  <w:style w:type="paragraph" w:styleId="Indholdsfortegnelse1">
    <w:name w:val="toc 1"/>
    <w:basedOn w:val="Normal"/>
    <w:next w:val="Normal"/>
    <w:autoRedefine/>
    <w:uiPriority w:val="39"/>
    <w:qFormat/>
    <w:rsid w:val="00F9644C"/>
  </w:style>
  <w:style w:type="table" w:styleId="Tabel-3D-effekter2">
    <w:name w:val="Table 3D effects 2"/>
    <w:basedOn w:val="Tabel-Normal"/>
    <w:rsid w:val="008339F9"/>
    <w:pPr>
      <w:spacing w:line="2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1">
    <w:name w:val="Table 3D effects 1"/>
    <w:basedOn w:val="Tabel-Normal"/>
    <w:rsid w:val="00DD28DF"/>
    <w:pPr>
      <w:spacing w:line="2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DD28DF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2">
    <w:name w:val="Table Colorful 2"/>
    <w:basedOn w:val="Tabel-Normal"/>
    <w:rsid w:val="00DD28DF"/>
    <w:pPr>
      <w:spacing w:line="2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raftighenvisning">
    <w:name w:val="Intense Reference"/>
    <w:uiPriority w:val="32"/>
    <w:qFormat/>
    <w:rsid w:val="00DD28DF"/>
    <w:rPr>
      <w:bCs/>
      <w:color w:val="7030A0"/>
    </w:rPr>
  </w:style>
  <w:style w:type="character" w:styleId="Svaghenvisning">
    <w:name w:val="Subtle Reference"/>
    <w:uiPriority w:val="31"/>
    <w:qFormat/>
    <w:rsid w:val="00DD28DF"/>
    <w:rPr>
      <w:smallCaps/>
      <w:color w:val="C0504D"/>
      <w:u w:val="single"/>
    </w:rPr>
  </w:style>
  <w:style w:type="character" w:styleId="Strk">
    <w:name w:val="Strong"/>
    <w:qFormat/>
    <w:rsid w:val="00535800"/>
    <w:rPr>
      <w:bCs/>
      <w:color w:val="0070C0"/>
    </w:rPr>
  </w:style>
  <w:style w:type="table" w:styleId="Farvetskygge-fremhvningsfarve6">
    <w:name w:val="Colorful Shading Accent 6"/>
    <w:basedOn w:val="Tabel-Normal"/>
    <w:uiPriority w:val="71"/>
    <w:rsid w:val="0042369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535800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535800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autoRedefine/>
    <w:rsid w:val="002125F5"/>
    <w:pPr>
      <w:ind w:left="720"/>
    </w:pPr>
  </w:style>
  <w:style w:type="paragraph" w:styleId="Indholdsfortegnelse5">
    <w:name w:val="toc 5"/>
    <w:basedOn w:val="Normal"/>
    <w:next w:val="Normal"/>
    <w:autoRedefine/>
    <w:rsid w:val="002125F5"/>
    <w:pPr>
      <w:ind w:left="960"/>
    </w:pPr>
  </w:style>
  <w:style w:type="paragraph" w:styleId="Indholdsfortegnelse6">
    <w:name w:val="toc 6"/>
    <w:basedOn w:val="Normal"/>
    <w:next w:val="Normal"/>
    <w:autoRedefine/>
    <w:rsid w:val="002125F5"/>
    <w:pPr>
      <w:ind w:left="1200"/>
    </w:pPr>
  </w:style>
  <w:style w:type="paragraph" w:styleId="Indholdsfortegnelse7">
    <w:name w:val="toc 7"/>
    <w:basedOn w:val="Normal"/>
    <w:next w:val="Normal"/>
    <w:autoRedefine/>
    <w:rsid w:val="002125F5"/>
    <w:pPr>
      <w:ind w:left="1440"/>
    </w:pPr>
  </w:style>
  <w:style w:type="paragraph" w:styleId="Indholdsfortegnelse8">
    <w:name w:val="toc 8"/>
    <w:basedOn w:val="Normal"/>
    <w:next w:val="Normal"/>
    <w:autoRedefine/>
    <w:rsid w:val="002125F5"/>
    <w:pPr>
      <w:ind w:left="1680"/>
    </w:pPr>
  </w:style>
  <w:style w:type="paragraph" w:styleId="Indholdsfortegnelse9">
    <w:name w:val="toc 9"/>
    <w:basedOn w:val="Normal"/>
    <w:next w:val="Normal"/>
    <w:autoRedefine/>
    <w:rsid w:val="002125F5"/>
    <w:pPr>
      <w:ind w:left="19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698"/>
    <w:pPr>
      <w:spacing w:line="280" w:lineRule="exact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F35ADE"/>
    <w:pPr>
      <w:keepNext/>
      <w:jc w:val="both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7E4E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link w:val="skaktTegn"/>
    <w:pPr>
      <w:framePr w:w="2268" w:h="7370" w:hSpace="141" w:wrap="around" w:hAnchor="page" w:x="9270" w:anchorLock="1"/>
    </w:pPr>
    <w:rPr>
      <w:rFonts w:ascii="Arial" w:hAnsi="Arial"/>
      <w:sz w:val="15"/>
    </w:rPr>
  </w:style>
  <w:style w:type="character" w:customStyle="1" w:styleId="skaktTegn">
    <w:name w:val="skakt Tegn"/>
    <w:link w:val="skakt"/>
    <w:rsid w:val="001E0F97"/>
    <w:rPr>
      <w:rFonts w:ascii="Arial" w:hAnsi="Arial"/>
      <w:sz w:val="15"/>
      <w:lang w:val="da-DK" w:eastAsia="da-DK" w:bidi="ar-SA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nederstskakt">
    <w:name w:val="nederst skakt"/>
    <w:basedOn w:val="datomv"/>
    <w:pPr>
      <w:framePr w:h="10348" w:wrap="around" w:x="9156" w:y="4091"/>
    </w:pPr>
    <w:rPr>
      <w:rFonts w:ascii="Arial Black" w:hAnsi="Arial Black"/>
      <w:sz w:val="15"/>
    </w:rPr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  <w:link w:val="BrdtekstTegn"/>
    <w:pPr>
      <w:jc w:val="both"/>
    </w:pPr>
  </w:style>
  <w:style w:type="character" w:customStyle="1" w:styleId="BrdtekstTegn">
    <w:name w:val="Brødtekst Tegn"/>
    <w:link w:val="Brdtekst"/>
    <w:rsid w:val="00B05082"/>
    <w:rPr>
      <w:sz w:val="24"/>
      <w:lang w:val="da-DK" w:eastAsia="da-DK" w:bidi="ar-SA"/>
    </w:rPr>
  </w:style>
  <w:style w:type="paragraph" w:customStyle="1" w:styleId="nederstskakt2">
    <w:name w:val="nederst skakt2"/>
    <w:basedOn w:val="nederstskakt"/>
    <w:pPr>
      <w:framePr w:wrap="around"/>
    </w:pPr>
    <w:rPr>
      <w:rFonts w:ascii="Arial" w:hAnsi="Arial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table" w:styleId="Tabel-Gitter">
    <w:name w:val="Table Grid"/>
    <w:basedOn w:val="Tabel-Normal"/>
    <w:rsid w:val="00B0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bokstekst">
    <w:name w:val="Overskrift bokstekst"/>
    <w:basedOn w:val="Bokstekst"/>
    <w:next w:val="Bokstekst"/>
    <w:semiHidden/>
    <w:rsid w:val="00B05082"/>
    <w:rPr>
      <w:b/>
    </w:rPr>
  </w:style>
  <w:style w:type="paragraph" w:customStyle="1" w:styleId="Bokstekst">
    <w:name w:val="Bokstekst"/>
    <w:basedOn w:val="Normal"/>
    <w:rsid w:val="00B05082"/>
    <w:pPr>
      <w:tabs>
        <w:tab w:val="right" w:pos="6521"/>
      </w:tabs>
      <w:spacing w:after="240" w:line="240" w:lineRule="atLeast"/>
      <w:ind w:left="113" w:right="113"/>
    </w:pPr>
    <w:rPr>
      <w:sz w:val="18"/>
      <w:szCs w:val="24"/>
      <w:lang w:eastAsia="en-US"/>
    </w:rPr>
  </w:style>
  <w:style w:type="paragraph" w:customStyle="1" w:styleId="Anmrkning">
    <w:name w:val="Anmærkning"/>
    <w:basedOn w:val="Normal"/>
    <w:semiHidden/>
    <w:rsid w:val="00B05082"/>
    <w:pPr>
      <w:tabs>
        <w:tab w:val="left" w:pos="567"/>
      </w:tabs>
      <w:spacing w:before="20" w:line="180" w:lineRule="atLeast"/>
      <w:ind w:left="567" w:right="113" w:hanging="567"/>
      <w:jc w:val="both"/>
    </w:pPr>
    <w:rPr>
      <w:i/>
      <w:sz w:val="14"/>
      <w:szCs w:val="24"/>
      <w:lang w:eastAsia="en-US"/>
    </w:rPr>
  </w:style>
  <w:style w:type="character" w:customStyle="1" w:styleId="TegnTegn">
    <w:name w:val="Tegn Tegn"/>
    <w:locked/>
    <w:rsid w:val="00341DFD"/>
    <w:rPr>
      <w:sz w:val="24"/>
      <w:lang w:val="da-DK" w:eastAsia="da-DK" w:bidi="ar-SA"/>
    </w:rPr>
  </w:style>
  <w:style w:type="character" w:styleId="Kommentarhenvisning">
    <w:name w:val="annotation reference"/>
    <w:uiPriority w:val="99"/>
    <w:semiHidden/>
    <w:rsid w:val="00955D9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955D96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955D96"/>
    <w:rPr>
      <w:b/>
      <w:bCs/>
    </w:rPr>
  </w:style>
  <w:style w:type="paragraph" w:styleId="Markeringsbobletekst">
    <w:name w:val="Balloon Text"/>
    <w:basedOn w:val="Normal"/>
    <w:semiHidden/>
    <w:rsid w:val="00955D96"/>
    <w:rPr>
      <w:rFonts w:ascii="Tahoma" w:hAnsi="Tahoma" w:cs="Tahoma"/>
      <w:sz w:val="16"/>
      <w:szCs w:val="16"/>
    </w:rPr>
  </w:style>
  <w:style w:type="table" w:styleId="Tabel-Liste4">
    <w:name w:val="Table List 4"/>
    <w:basedOn w:val="Tabel-Normal"/>
    <w:rsid w:val="004C374B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Overskrift1Tegn">
    <w:name w:val="Overskrift 1 Tegn"/>
    <w:link w:val="Overskrift1"/>
    <w:rsid w:val="00F35ADE"/>
    <w:rPr>
      <w:b/>
      <w:sz w:val="28"/>
      <w:szCs w:val="28"/>
    </w:rPr>
  </w:style>
  <w:style w:type="paragraph" w:styleId="Billedtekst">
    <w:name w:val="caption"/>
    <w:basedOn w:val="Normal"/>
    <w:next w:val="Normal"/>
    <w:unhideWhenUsed/>
    <w:qFormat/>
    <w:rsid w:val="007A29AE"/>
    <w:rPr>
      <w:b/>
      <w:bCs/>
      <w:sz w:val="20"/>
    </w:rPr>
  </w:style>
  <w:style w:type="character" w:customStyle="1" w:styleId="KommentartekstTegn">
    <w:name w:val="Kommentartekst Tegn"/>
    <w:link w:val="Kommentartekst"/>
    <w:uiPriority w:val="99"/>
    <w:rsid w:val="0070658B"/>
  </w:style>
  <w:style w:type="paragraph" w:customStyle="1" w:styleId="paragraf">
    <w:name w:val="paragraf"/>
    <w:basedOn w:val="Normal"/>
    <w:rsid w:val="00AC752C"/>
    <w:pPr>
      <w:spacing w:before="200" w:line="240" w:lineRule="auto"/>
      <w:ind w:firstLine="240"/>
    </w:pPr>
    <w:rPr>
      <w:rFonts w:ascii="Tahoma" w:hAnsi="Tahoma" w:cs="Tahoma"/>
      <w:color w:val="000000"/>
      <w:szCs w:val="24"/>
    </w:rPr>
  </w:style>
  <w:style w:type="paragraph" w:customStyle="1" w:styleId="liste1">
    <w:name w:val="liste1"/>
    <w:basedOn w:val="Normal"/>
    <w:rsid w:val="00AC752C"/>
    <w:pPr>
      <w:spacing w:line="240" w:lineRule="auto"/>
      <w:ind w:left="280"/>
    </w:pPr>
    <w:rPr>
      <w:rFonts w:ascii="Tahoma" w:hAnsi="Tahoma" w:cs="Tahoma"/>
      <w:color w:val="000000"/>
      <w:szCs w:val="24"/>
    </w:rPr>
  </w:style>
  <w:style w:type="character" w:customStyle="1" w:styleId="paragrafnr1">
    <w:name w:val="paragrafnr1"/>
    <w:rsid w:val="00AC752C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rsid w:val="00AC752C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Overskrift2Tegn">
    <w:name w:val="Overskrift 2 Tegn"/>
    <w:link w:val="Overskrift2"/>
    <w:rsid w:val="007E4E50"/>
    <w:rPr>
      <w:rFonts w:ascii="Arial" w:hAnsi="Arial" w:cs="Arial"/>
      <w:b/>
      <w:bCs/>
      <w:i/>
      <w:iCs/>
      <w:sz w:val="28"/>
      <w:szCs w:val="28"/>
    </w:rPr>
  </w:style>
  <w:style w:type="paragraph" w:styleId="Fodnotetekst">
    <w:name w:val="footnote text"/>
    <w:basedOn w:val="Normal"/>
    <w:link w:val="FodnotetekstTegn"/>
    <w:rsid w:val="007E4E50"/>
    <w:rPr>
      <w:sz w:val="20"/>
    </w:rPr>
  </w:style>
  <w:style w:type="character" w:customStyle="1" w:styleId="FodnotetekstTegn">
    <w:name w:val="Fodnotetekst Tegn"/>
    <w:basedOn w:val="Standardskrifttypeiafsnit"/>
    <w:link w:val="Fodnotetekst"/>
    <w:rsid w:val="007E4E50"/>
  </w:style>
  <w:style w:type="character" w:styleId="Fodnotehenvisning">
    <w:name w:val="footnote reference"/>
    <w:rsid w:val="007E4E50"/>
    <w:rPr>
      <w:vertAlign w:val="superscript"/>
    </w:rPr>
  </w:style>
  <w:style w:type="paragraph" w:customStyle="1" w:styleId="stk2">
    <w:name w:val="stk2"/>
    <w:basedOn w:val="Normal"/>
    <w:rsid w:val="007E4E50"/>
    <w:pPr>
      <w:spacing w:line="240" w:lineRule="auto"/>
      <w:ind w:firstLine="240"/>
    </w:pPr>
    <w:rPr>
      <w:rFonts w:ascii="Tahoma" w:hAnsi="Tahoma" w:cs="Tahoma"/>
      <w:color w:val="000000"/>
      <w:szCs w:val="24"/>
    </w:rPr>
  </w:style>
  <w:style w:type="character" w:customStyle="1" w:styleId="stknr1">
    <w:name w:val="stknr1"/>
    <w:rsid w:val="007E4E50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styleId="Listeafsnit">
    <w:name w:val="List Paragraph"/>
    <w:basedOn w:val="Normal"/>
    <w:uiPriority w:val="34"/>
    <w:qFormat/>
    <w:rsid w:val="007E4E50"/>
    <w:pPr>
      <w:ind w:left="720"/>
      <w:contextualSpacing/>
    </w:pPr>
  </w:style>
  <w:style w:type="paragraph" w:styleId="Korrektur">
    <w:name w:val="Revision"/>
    <w:hidden/>
    <w:uiPriority w:val="99"/>
    <w:semiHidden/>
    <w:rsid w:val="007E4E50"/>
    <w:rPr>
      <w:sz w:val="24"/>
    </w:rPr>
  </w:style>
  <w:style w:type="paragraph" w:styleId="Slutnotetekst">
    <w:name w:val="endnote text"/>
    <w:basedOn w:val="Normal"/>
    <w:link w:val="SlutnotetekstTegn"/>
    <w:rsid w:val="007E4E50"/>
    <w:pPr>
      <w:spacing w:line="240" w:lineRule="auto"/>
    </w:pPr>
    <w:rPr>
      <w:sz w:val="20"/>
    </w:rPr>
  </w:style>
  <w:style w:type="character" w:customStyle="1" w:styleId="SlutnotetekstTegn">
    <w:name w:val="Slutnotetekst Tegn"/>
    <w:basedOn w:val="Standardskrifttypeiafsnit"/>
    <w:link w:val="Slutnotetekst"/>
    <w:rsid w:val="007E4E50"/>
  </w:style>
  <w:style w:type="character" w:styleId="Slutnotehenvisning">
    <w:name w:val="endnote reference"/>
    <w:rsid w:val="007E4E50"/>
    <w:rPr>
      <w:vertAlign w:val="superscript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9644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</w:rPr>
  </w:style>
  <w:style w:type="paragraph" w:styleId="Indholdsfortegnelse1">
    <w:name w:val="toc 1"/>
    <w:basedOn w:val="Normal"/>
    <w:next w:val="Normal"/>
    <w:autoRedefine/>
    <w:uiPriority w:val="39"/>
    <w:qFormat/>
    <w:rsid w:val="00F9644C"/>
  </w:style>
  <w:style w:type="table" w:styleId="Tabel-3D-effekter2">
    <w:name w:val="Table 3D effects 2"/>
    <w:basedOn w:val="Tabel-Normal"/>
    <w:rsid w:val="008339F9"/>
    <w:pPr>
      <w:spacing w:line="2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1">
    <w:name w:val="Table 3D effects 1"/>
    <w:basedOn w:val="Tabel-Normal"/>
    <w:rsid w:val="00DD28DF"/>
    <w:pPr>
      <w:spacing w:line="2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DD28DF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2">
    <w:name w:val="Table Colorful 2"/>
    <w:basedOn w:val="Tabel-Normal"/>
    <w:rsid w:val="00DD28DF"/>
    <w:pPr>
      <w:spacing w:line="2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raftighenvisning">
    <w:name w:val="Intense Reference"/>
    <w:uiPriority w:val="32"/>
    <w:qFormat/>
    <w:rsid w:val="00DD28DF"/>
    <w:rPr>
      <w:bCs/>
      <w:color w:val="7030A0"/>
    </w:rPr>
  </w:style>
  <w:style w:type="character" w:styleId="Svaghenvisning">
    <w:name w:val="Subtle Reference"/>
    <w:uiPriority w:val="31"/>
    <w:qFormat/>
    <w:rsid w:val="00DD28DF"/>
    <w:rPr>
      <w:smallCaps/>
      <w:color w:val="C0504D"/>
      <w:u w:val="single"/>
    </w:rPr>
  </w:style>
  <w:style w:type="character" w:styleId="Strk">
    <w:name w:val="Strong"/>
    <w:qFormat/>
    <w:rsid w:val="00535800"/>
    <w:rPr>
      <w:bCs/>
      <w:color w:val="0070C0"/>
    </w:rPr>
  </w:style>
  <w:style w:type="table" w:styleId="Farvetskygge-fremhvningsfarve6">
    <w:name w:val="Colorful Shading Accent 6"/>
    <w:basedOn w:val="Tabel-Normal"/>
    <w:uiPriority w:val="71"/>
    <w:rsid w:val="0042369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535800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535800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autoRedefine/>
    <w:rsid w:val="002125F5"/>
    <w:pPr>
      <w:ind w:left="720"/>
    </w:pPr>
  </w:style>
  <w:style w:type="paragraph" w:styleId="Indholdsfortegnelse5">
    <w:name w:val="toc 5"/>
    <w:basedOn w:val="Normal"/>
    <w:next w:val="Normal"/>
    <w:autoRedefine/>
    <w:rsid w:val="002125F5"/>
    <w:pPr>
      <w:ind w:left="960"/>
    </w:pPr>
  </w:style>
  <w:style w:type="paragraph" w:styleId="Indholdsfortegnelse6">
    <w:name w:val="toc 6"/>
    <w:basedOn w:val="Normal"/>
    <w:next w:val="Normal"/>
    <w:autoRedefine/>
    <w:rsid w:val="002125F5"/>
    <w:pPr>
      <w:ind w:left="1200"/>
    </w:pPr>
  </w:style>
  <w:style w:type="paragraph" w:styleId="Indholdsfortegnelse7">
    <w:name w:val="toc 7"/>
    <w:basedOn w:val="Normal"/>
    <w:next w:val="Normal"/>
    <w:autoRedefine/>
    <w:rsid w:val="002125F5"/>
    <w:pPr>
      <w:ind w:left="1440"/>
    </w:pPr>
  </w:style>
  <w:style w:type="paragraph" w:styleId="Indholdsfortegnelse8">
    <w:name w:val="toc 8"/>
    <w:basedOn w:val="Normal"/>
    <w:next w:val="Normal"/>
    <w:autoRedefine/>
    <w:rsid w:val="002125F5"/>
    <w:pPr>
      <w:ind w:left="1680"/>
    </w:pPr>
  </w:style>
  <w:style w:type="paragraph" w:styleId="Indholdsfortegnelse9">
    <w:name w:val="toc 9"/>
    <w:basedOn w:val="Normal"/>
    <w:next w:val="Normal"/>
    <w:autoRedefine/>
    <w:rsid w:val="002125F5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7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9501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6186-E10C-48B7-B4F2-68DA0860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D52CB779.dotm</Template>
  <TotalTime>22</TotalTime>
  <Pages>8</Pages>
  <Words>1090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fra Konkurrencestyrelsen</vt:lpstr>
    </vt:vector>
  </TitlesOfParts>
  <Company>Statens IT</Company>
  <LinksUpToDate>false</LinksUpToDate>
  <CharactersWithSpaces>7683</CharactersWithSpaces>
  <SharedDoc>false</SharedDoc>
  <HLinks>
    <vt:vector size="90" baseType="variant">
      <vt:variant>
        <vt:i4>983062</vt:i4>
      </vt:variant>
      <vt:variant>
        <vt:i4>90</vt:i4>
      </vt:variant>
      <vt:variant>
        <vt:i4>0</vt:i4>
      </vt:variant>
      <vt:variant>
        <vt:i4>5</vt:i4>
      </vt:variant>
      <vt:variant>
        <vt:lpwstr>http://www.kfst.dk/vandtilsyn</vt:lpwstr>
      </vt:variant>
      <vt:variant>
        <vt:lpwstr/>
      </vt:variant>
      <vt:variant>
        <vt:i4>983062</vt:i4>
      </vt:variant>
      <vt:variant>
        <vt:i4>87</vt:i4>
      </vt:variant>
      <vt:variant>
        <vt:i4>0</vt:i4>
      </vt:variant>
      <vt:variant>
        <vt:i4>5</vt:i4>
      </vt:variant>
      <vt:variant>
        <vt:lpwstr>http://www.kfst.dk/vandtilsyn</vt:lpwstr>
      </vt:variant>
      <vt:variant>
        <vt:lpwstr/>
      </vt:variant>
      <vt:variant>
        <vt:i4>131140</vt:i4>
      </vt:variant>
      <vt:variant>
        <vt:i4>84</vt:i4>
      </vt:variant>
      <vt:variant>
        <vt:i4>0</vt:i4>
      </vt:variant>
      <vt:variant>
        <vt:i4>5</vt:i4>
      </vt:variant>
      <vt:variant>
        <vt:lpwstr>https://www.retsinformation.dk/Forms/R0710.aspx?id=177809</vt:lpwstr>
      </vt:variant>
      <vt:variant>
        <vt:lpwstr/>
      </vt:variant>
      <vt:variant>
        <vt:i4>262218</vt:i4>
      </vt:variant>
      <vt:variant>
        <vt:i4>81</vt:i4>
      </vt:variant>
      <vt:variant>
        <vt:i4>0</vt:i4>
      </vt:variant>
      <vt:variant>
        <vt:i4>5</vt:i4>
      </vt:variant>
      <vt:variant>
        <vt:lpwstr>https://www.retsinformation.dk/forms/r0710.aspx?id=125346</vt:lpwstr>
      </vt:variant>
      <vt:variant>
        <vt:lpwstr/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_Toc459800107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_Toc459800106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_Toc459800105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_Toc459800104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_Toc459800103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_Toc459800102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_Toc459800101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_Toc459800100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_Toc459800099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_Toc459800098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_Toc459800097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fra Konkurrencestyrelsen</dc:title>
  <dc:creator>Katrine Stagaard</dc:creator>
  <cp:lastModifiedBy>Magnus Bloch Thomsen (KFST)</cp:lastModifiedBy>
  <cp:revision>32</cp:revision>
  <cp:lastPrinted>2017-09-13T08:56:00Z</cp:lastPrinted>
  <dcterms:created xsi:type="dcterms:W3CDTF">2017-06-28T19:38:00Z</dcterms:created>
  <dcterms:modified xsi:type="dcterms:W3CDTF">2017-09-13T08:56:00Z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navn">
    <vt:lpwstr>2016.05.11__[Overskrift]</vt:lpwstr>
  </property>
</Properties>
</file>