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page" w:tblpX="8746" w:tblpY="2405"/>
        <w:tblW w:w="0" w:type="auto"/>
        <w:tblLayout w:type="fixed"/>
        <w:tblCellMar>
          <w:left w:w="70" w:type="dxa"/>
          <w:right w:w="70" w:type="dxa"/>
        </w:tblCellMar>
        <w:tblLook w:val="0000" w:firstRow="0" w:lastRow="0" w:firstColumn="0" w:lastColumn="0" w:noHBand="0" w:noVBand="0"/>
      </w:tblPr>
      <w:tblGrid>
        <w:gridCol w:w="2784"/>
      </w:tblGrid>
      <w:tr w:rsidR="00C439AD" w14:paraId="5885F23B" w14:textId="77777777" w:rsidTr="00613AF8">
        <w:trPr>
          <w:trHeight w:hRule="exact" w:val="13229"/>
        </w:trPr>
        <w:tc>
          <w:tcPr>
            <w:tcW w:w="2784" w:type="dxa"/>
            <w:tcBorders>
              <w:bottom w:val="nil"/>
            </w:tcBorders>
          </w:tcPr>
          <w:p w14:paraId="3F105BC9" w14:textId="587BD82C" w:rsidR="002F2BB3" w:rsidRPr="009F1D79" w:rsidRDefault="0034230D" w:rsidP="002F2BB3">
            <w:pPr>
              <w:pStyle w:val="datomv"/>
              <w:framePr w:hSpace="0" w:wrap="auto" w:vAnchor="margin" w:xAlign="left" w:yAlign="inline" w:anchorLock="0"/>
              <w:jc w:val="both"/>
              <w:rPr>
                <w:rFonts w:ascii="Arial" w:hAnsi="Arial"/>
                <w:sz w:val="16"/>
              </w:rPr>
            </w:pPr>
            <w:bookmarkStart w:id="0" w:name="Dagsdato"/>
            <w:r>
              <w:rPr>
                <w:rFonts w:ascii="Arial" w:hAnsi="Arial"/>
                <w:sz w:val="16"/>
              </w:rPr>
              <w:t>Den 11. september 2019</w:t>
            </w:r>
            <w:bookmarkEnd w:id="0"/>
          </w:p>
          <w:p w14:paraId="719E0E3A" w14:textId="5C421147" w:rsidR="002F2BB3" w:rsidRDefault="00E94461" w:rsidP="002F2BB3">
            <w:pPr>
              <w:pStyle w:val="datomv"/>
              <w:framePr w:hSpace="0" w:wrap="auto" w:vAnchor="margin" w:xAlign="left" w:yAlign="inline" w:anchorLock="0"/>
              <w:jc w:val="both"/>
              <w:rPr>
                <w:rFonts w:ascii="Arial" w:hAnsi="Arial"/>
                <w:sz w:val="16"/>
              </w:rPr>
            </w:pPr>
            <w:bookmarkStart w:id="1" w:name="Sagsnr"/>
            <w:r>
              <w:rPr>
                <w:rFonts w:ascii="Arial" w:hAnsi="Arial"/>
                <w:sz w:val="16"/>
              </w:rPr>
              <w:t>Sag nr. 19/00327</w:t>
            </w:r>
            <w:bookmarkEnd w:id="1"/>
          </w:p>
          <w:p w14:paraId="5794A99A" w14:textId="77777777" w:rsidR="00C439AD" w:rsidRDefault="00C439AD" w:rsidP="00613AF8">
            <w:pPr>
              <w:pStyle w:val="skakt"/>
              <w:framePr w:w="0" w:hRule="auto" w:hSpace="0" w:wrap="auto" w:hAnchor="text" w:xAlign="left" w:anchorLock="0"/>
              <w:jc w:val="both"/>
              <w:rPr>
                <w:rFonts w:ascii="Arial Black" w:hAnsi="Arial Black"/>
                <w:sz w:val="13"/>
              </w:rPr>
            </w:pPr>
          </w:p>
          <w:p w14:paraId="7D3B4D63" w14:textId="77777777" w:rsidR="00C439AD" w:rsidRDefault="00C439AD" w:rsidP="00613AF8">
            <w:pPr>
              <w:pStyle w:val="skakt"/>
              <w:framePr w:w="0" w:hRule="auto" w:hSpace="0" w:wrap="auto" w:hAnchor="text" w:xAlign="left" w:anchorLock="0"/>
              <w:jc w:val="both"/>
              <w:rPr>
                <w:rFonts w:ascii="Arial Black" w:hAnsi="Arial Black"/>
                <w:sz w:val="13"/>
              </w:rPr>
            </w:pPr>
          </w:p>
          <w:p w14:paraId="6714C400" w14:textId="77777777" w:rsidR="00C439AD" w:rsidRDefault="00C439AD" w:rsidP="00613AF8">
            <w:pPr>
              <w:pStyle w:val="skakt"/>
              <w:framePr w:w="0" w:hRule="auto" w:hSpace="0" w:wrap="auto" w:hAnchor="text" w:xAlign="left" w:anchorLock="0"/>
              <w:jc w:val="both"/>
              <w:rPr>
                <w:rFonts w:ascii="Arial Black" w:hAnsi="Arial Black"/>
                <w:sz w:val="13"/>
              </w:rPr>
            </w:pPr>
          </w:p>
          <w:p w14:paraId="22B029B7" w14:textId="77777777" w:rsidR="00C439AD" w:rsidRDefault="00C439AD" w:rsidP="00613AF8">
            <w:pPr>
              <w:pStyle w:val="skakt"/>
              <w:framePr w:w="0" w:hRule="auto" w:hSpace="0" w:wrap="auto" w:hAnchor="text" w:xAlign="left" w:anchorLock="0"/>
              <w:jc w:val="both"/>
              <w:rPr>
                <w:rFonts w:ascii="Arial Black" w:hAnsi="Arial Black"/>
                <w:sz w:val="13"/>
              </w:rPr>
            </w:pPr>
          </w:p>
          <w:p w14:paraId="5B3D12AB" w14:textId="77777777" w:rsidR="00C439AD" w:rsidRDefault="00C439AD" w:rsidP="00613AF8">
            <w:pPr>
              <w:pStyle w:val="skakt"/>
              <w:framePr w:w="0" w:hRule="auto" w:hSpace="0" w:wrap="auto" w:hAnchor="text" w:xAlign="left" w:anchorLock="0"/>
              <w:jc w:val="both"/>
              <w:rPr>
                <w:rFonts w:ascii="Arial Black" w:hAnsi="Arial Black"/>
                <w:sz w:val="13"/>
              </w:rPr>
            </w:pPr>
          </w:p>
          <w:p w14:paraId="51020502" w14:textId="77777777" w:rsidR="00C439AD" w:rsidRDefault="00C439AD" w:rsidP="00613AF8">
            <w:pPr>
              <w:pStyle w:val="skakt"/>
              <w:framePr w:w="0" w:hRule="auto" w:hSpace="0" w:wrap="auto" w:hAnchor="text" w:xAlign="left" w:anchorLock="0"/>
              <w:jc w:val="both"/>
              <w:rPr>
                <w:rFonts w:ascii="Arial Black" w:hAnsi="Arial Black"/>
                <w:sz w:val="13"/>
              </w:rPr>
            </w:pPr>
          </w:p>
          <w:p w14:paraId="5587043A" w14:textId="77777777" w:rsidR="00C439AD" w:rsidRDefault="00C439AD" w:rsidP="00613AF8">
            <w:pPr>
              <w:pStyle w:val="skakt"/>
              <w:framePr w:w="0" w:hRule="auto" w:hSpace="0" w:wrap="auto" w:hAnchor="text" w:xAlign="left" w:anchorLock="0"/>
              <w:jc w:val="both"/>
              <w:rPr>
                <w:rFonts w:ascii="Arial Black" w:hAnsi="Arial Black"/>
                <w:sz w:val="13"/>
              </w:rPr>
            </w:pPr>
          </w:p>
          <w:p w14:paraId="37BA117E" w14:textId="77777777" w:rsidR="00C439AD" w:rsidRDefault="00C439AD" w:rsidP="00613AF8">
            <w:pPr>
              <w:pStyle w:val="skakt"/>
              <w:framePr w:w="0" w:hRule="auto" w:hSpace="0" w:wrap="auto" w:hAnchor="text" w:xAlign="left" w:anchorLock="0"/>
              <w:jc w:val="both"/>
              <w:rPr>
                <w:rFonts w:ascii="Arial Black" w:hAnsi="Arial Black"/>
                <w:sz w:val="13"/>
              </w:rPr>
            </w:pPr>
          </w:p>
          <w:p w14:paraId="783DE23E" w14:textId="77777777" w:rsidR="00C439AD" w:rsidRDefault="00C439AD" w:rsidP="00613AF8">
            <w:pPr>
              <w:pStyle w:val="skakt"/>
              <w:framePr w:w="0" w:hRule="auto" w:hSpace="0" w:wrap="auto" w:hAnchor="text" w:xAlign="left" w:anchorLock="0"/>
              <w:rPr>
                <w:rFonts w:ascii="Arial Black" w:hAnsi="Arial Black"/>
                <w:sz w:val="13"/>
              </w:rPr>
            </w:pPr>
            <w:r>
              <w:rPr>
                <w:rFonts w:ascii="Arial Black" w:hAnsi="Arial Black"/>
                <w:sz w:val="13"/>
              </w:rPr>
              <w:t>KONKURRENCE- OG FORBRUGERSTYRELSEN</w:t>
            </w:r>
          </w:p>
          <w:p w14:paraId="791D4BB2" w14:textId="77777777" w:rsidR="00C439AD" w:rsidRDefault="00C439AD" w:rsidP="00613AF8">
            <w:pPr>
              <w:pStyle w:val="skakt"/>
              <w:framePr w:w="0" w:hRule="auto" w:hSpace="0" w:wrap="auto" w:hAnchor="text" w:xAlign="left" w:anchorLock="0"/>
              <w:tabs>
                <w:tab w:val="left" w:pos="709"/>
              </w:tabs>
              <w:rPr>
                <w:sz w:val="16"/>
              </w:rPr>
            </w:pPr>
            <w:r>
              <w:rPr>
                <w:sz w:val="16"/>
              </w:rPr>
              <w:t>Carl Jacobsens Vej 35</w:t>
            </w:r>
          </w:p>
          <w:p w14:paraId="73EDF082" w14:textId="77777777" w:rsidR="00C439AD" w:rsidRDefault="00C439AD" w:rsidP="00613AF8">
            <w:pPr>
              <w:pStyle w:val="skakt"/>
              <w:framePr w:w="0" w:hRule="auto" w:hSpace="0" w:wrap="auto" w:hAnchor="text" w:xAlign="left" w:anchorLock="0"/>
              <w:tabs>
                <w:tab w:val="left" w:pos="709"/>
              </w:tabs>
              <w:jc w:val="both"/>
              <w:rPr>
                <w:sz w:val="16"/>
              </w:rPr>
            </w:pPr>
            <w:r>
              <w:rPr>
                <w:sz w:val="16"/>
              </w:rPr>
              <w:t>2500 Valby</w:t>
            </w:r>
          </w:p>
          <w:p w14:paraId="0A30AD61" w14:textId="77777777" w:rsidR="00C439AD" w:rsidRDefault="00C439AD" w:rsidP="00613AF8">
            <w:pPr>
              <w:pStyle w:val="skakt"/>
              <w:framePr w:w="0" w:hRule="auto" w:hSpace="0" w:wrap="auto" w:hAnchor="text" w:xAlign="left" w:anchorLock="0"/>
              <w:tabs>
                <w:tab w:val="left" w:pos="709"/>
              </w:tabs>
              <w:rPr>
                <w:sz w:val="16"/>
              </w:rPr>
            </w:pPr>
          </w:p>
          <w:p w14:paraId="08782959" w14:textId="77777777" w:rsidR="00C439AD" w:rsidRDefault="00C439AD" w:rsidP="00613AF8">
            <w:pPr>
              <w:pStyle w:val="skakt"/>
              <w:framePr w:w="0" w:hRule="auto" w:hSpace="0" w:wrap="auto" w:hAnchor="text" w:xAlign="left" w:anchorLock="0"/>
              <w:tabs>
                <w:tab w:val="left" w:pos="709"/>
              </w:tabs>
              <w:rPr>
                <w:sz w:val="16"/>
              </w:rPr>
            </w:pPr>
            <w:r>
              <w:rPr>
                <w:sz w:val="16"/>
              </w:rPr>
              <w:t>Tlf.           41 71 50 00</w:t>
            </w:r>
          </w:p>
          <w:p w14:paraId="04D6FD46" w14:textId="77777777" w:rsidR="00C439AD" w:rsidRDefault="00C439AD" w:rsidP="00613AF8">
            <w:pPr>
              <w:pStyle w:val="skakt"/>
              <w:framePr w:w="0" w:hRule="auto" w:hSpace="0" w:wrap="auto" w:hAnchor="text" w:xAlign="left" w:anchorLock="0"/>
              <w:tabs>
                <w:tab w:val="left" w:pos="709"/>
              </w:tabs>
              <w:rPr>
                <w:sz w:val="16"/>
              </w:rPr>
            </w:pPr>
            <w:r>
              <w:rPr>
                <w:sz w:val="16"/>
              </w:rPr>
              <w:t>Fax</w:t>
            </w:r>
            <w:r>
              <w:rPr>
                <w:sz w:val="16"/>
              </w:rPr>
              <w:tab/>
              <w:t>41 71 51 00</w:t>
            </w:r>
          </w:p>
          <w:p w14:paraId="46BF13E9" w14:textId="77777777" w:rsidR="00C439AD" w:rsidRDefault="00C439AD" w:rsidP="00613AF8">
            <w:pPr>
              <w:pStyle w:val="skakt"/>
              <w:framePr w:w="0" w:hRule="auto" w:hSpace="0" w:wrap="auto" w:hAnchor="text" w:xAlign="left" w:anchorLock="0"/>
              <w:tabs>
                <w:tab w:val="left" w:pos="709"/>
              </w:tabs>
              <w:rPr>
                <w:sz w:val="16"/>
              </w:rPr>
            </w:pPr>
            <w:r>
              <w:rPr>
                <w:sz w:val="16"/>
              </w:rPr>
              <w:t>CVR-nr.</w:t>
            </w:r>
            <w:r>
              <w:rPr>
                <w:sz w:val="16"/>
              </w:rPr>
              <w:tab/>
              <w:t>10 29 48 19</w:t>
            </w:r>
          </w:p>
          <w:p w14:paraId="2B6BB54D" w14:textId="77777777" w:rsidR="00C439AD" w:rsidRDefault="00C439AD" w:rsidP="00613AF8">
            <w:pPr>
              <w:pStyle w:val="skakt"/>
              <w:framePr w:w="0" w:hRule="auto" w:hSpace="0" w:wrap="auto" w:hAnchor="text" w:xAlign="left" w:anchorLock="0"/>
              <w:rPr>
                <w:sz w:val="16"/>
              </w:rPr>
            </w:pPr>
            <w:r>
              <w:rPr>
                <w:sz w:val="16"/>
              </w:rPr>
              <w:t>vand@kfst.dk</w:t>
            </w:r>
          </w:p>
          <w:p w14:paraId="5E1714C7" w14:textId="77777777" w:rsidR="00C439AD" w:rsidRDefault="00C439AD" w:rsidP="00613AF8">
            <w:pPr>
              <w:pStyle w:val="datomv"/>
              <w:framePr w:hSpace="0" w:wrap="auto" w:vAnchor="margin" w:xAlign="left" w:yAlign="inline" w:anchorLock="0"/>
            </w:pPr>
            <w:r>
              <w:rPr>
                <w:rFonts w:ascii="Arial" w:hAnsi="Arial"/>
                <w:sz w:val="16"/>
              </w:rPr>
              <w:t>www.kfst.dk</w:t>
            </w:r>
          </w:p>
          <w:p w14:paraId="3684ECE9" w14:textId="77777777" w:rsidR="00C439AD" w:rsidRDefault="00C439AD" w:rsidP="00613AF8">
            <w:pPr>
              <w:pStyle w:val="datomv"/>
              <w:framePr w:hSpace="0" w:wrap="auto" w:vAnchor="margin" w:xAlign="left" w:yAlign="inline" w:anchorLock="0"/>
              <w:spacing w:line="220" w:lineRule="exact"/>
              <w:jc w:val="both"/>
            </w:pPr>
          </w:p>
          <w:p w14:paraId="24817F96" w14:textId="77777777" w:rsidR="00C439AD" w:rsidRDefault="00C439AD" w:rsidP="00613AF8">
            <w:pPr>
              <w:pStyle w:val="datomv"/>
              <w:framePr w:hSpace="0" w:wrap="auto" w:vAnchor="margin" w:xAlign="left" w:yAlign="inline" w:anchorLock="0"/>
              <w:jc w:val="both"/>
            </w:pPr>
          </w:p>
          <w:p w14:paraId="17086846" w14:textId="77777777" w:rsidR="00C439AD" w:rsidRDefault="00C439AD" w:rsidP="00613AF8">
            <w:pPr>
              <w:pStyle w:val="datomv"/>
              <w:framePr w:hSpace="0" w:wrap="auto" w:vAnchor="margin" w:xAlign="left" w:yAlign="inline" w:anchorLock="0"/>
              <w:spacing w:line="220" w:lineRule="exact"/>
              <w:jc w:val="both"/>
              <w:rPr>
                <w:rFonts w:ascii="Arial Black" w:hAnsi="Arial Black"/>
                <w:sz w:val="12"/>
                <w:szCs w:val="12"/>
              </w:rPr>
            </w:pPr>
            <w:r w:rsidRPr="004D4D5B">
              <w:rPr>
                <w:rFonts w:ascii="Arial Black" w:hAnsi="Arial Black"/>
                <w:sz w:val="12"/>
                <w:szCs w:val="12"/>
              </w:rPr>
              <w:t>FORSYNINGSSEKRETARIATET</w:t>
            </w:r>
          </w:p>
          <w:p w14:paraId="3895038C" w14:textId="77777777" w:rsidR="00C439AD" w:rsidRDefault="00C439AD" w:rsidP="00613AF8">
            <w:pPr>
              <w:pStyle w:val="datomv"/>
              <w:framePr w:hSpace="0" w:wrap="auto" w:vAnchor="margin" w:xAlign="left" w:yAlign="inline" w:anchorLock="0"/>
              <w:spacing w:line="220" w:lineRule="exact"/>
              <w:jc w:val="both"/>
              <w:rPr>
                <w:rFonts w:ascii="Arial Black" w:hAnsi="Arial Black"/>
                <w:sz w:val="12"/>
                <w:szCs w:val="12"/>
              </w:rPr>
            </w:pPr>
          </w:p>
          <w:p w14:paraId="47B5DB97" w14:textId="77777777" w:rsidR="00C439AD" w:rsidRDefault="00C439AD" w:rsidP="00613AF8">
            <w:pPr>
              <w:pStyle w:val="nederstskakt2"/>
              <w:framePr w:hRule="auto" w:hSpace="0" w:wrap="auto" w:vAnchor="margin" w:xAlign="left" w:yAlign="inline" w:anchorLock="0"/>
              <w:tabs>
                <w:tab w:val="left" w:pos="709"/>
              </w:tabs>
              <w:spacing w:line="360" w:lineRule="auto"/>
              <w:jc w:val="both"/>
              <w:rPr>
                <w:rFonts w:cs="Arial"/>
                <w:szCs w:val="15"/>
              </w:rPr>
            </w:pPr>
          </w:p>
          <w:p w14:paraId="26B5FF82" w14:textId="77777777" w:rsidR="00C439AD" w:rsidRDefault="00C439AD" w:rsidP="00613AF8">
            <w:pPr>
              <w:pStyle w:val="nederstskakt2"/>
              <w:framePr w:hRule="auto" w:hSpace="0" w:wrap="auto" w:vAnchor="margin" w:xAlign="left" w:yAlign="inline" w:anchorLock="0"/>
              <w:tabs>
                <w:tab w:val="left" w:pos="709"/>
              </w:tabs>
              <w:spacing w:line="360" w:lineRule="auto"/>
              <w:jc w:val="both"/>
              <w:rPr>
                <w:rFonts w:cs="Arial"/>
                <w:szCs w:val="15"/>
              </w:rPr>
            </w:pPr>
          </w:p>
          <w:p w14:paraId="2F17D4ED" w14:textId="77777777" w:rsidR="00C439AD" w:rsidRDefault="00C439AD" w:rsidP="00613AF8">
            <w:pPr>
              <w:pStyle w:val="nederstskakt2"/>
              <w:framePr w:hRule="auto" w:hSpace="0" w:wrap="auto" w:vAnchor="margin" w:xAlign="left" w:yAlign="inline" w:anchorLock="0"/>
              <w:tabs>
                <w:tab w:val="left" w:pos="709"/>
              </w:tabs>
              <w:spacing w:line="360" w:lineRule="auto"/>
              <w:jc w:val="both"/>
              <w:rPr>
                <w:rFonts w:cs="Arial"/>
                <w:szCs w:val="15"/>
              </w:rPr>
            </w:pPr>
          </w:p>
          <w:p w14:paraId="40505280" w14:textId="77777777" w:rsidR="00C439AD" w:rsidRDefault="00C439AD" w:rsidP="00613AF8">
            <w:pPr>
              <w:pStyle w:val="nederstskakt2"/>
              <w:framePr w:hRule="auto" w:hSpace="0" w:wrap="auto" w:vAnchor="margin" w:xAlign="left" w:yAlign="inline" w:anchorLock="0"/>
              <w:tabs>
                <w:tab w:val="left" w:pos="709"/>
              </w:tabs>
              <w:spacing w:line="360" w:lineRule="auto"/>
              <w:jc w:val="both"/>
              <w:rPr>
                <w:rFonts w:cs="Arial"/>
                <w:szCs w:val="15"/>
              </w:rPr>
            </w:pPr>
          </w:p>
          <w:p w14:paraId="6479E080" w14:textId="77777777" w:rsidR="00C439AD" w:rsidRDefault="00C439AD" w:rsidP="00613AF8">
            <w:pPr>
              <w:pStyle w:val="nederstskakt2"/>
              <w:framePr w:hRule="auto" w:hSpace="0" w:wrap="auto" w:vAnchor="margin" w:xAlign="left" w:yAlign="inline" w:anchorLock="0"/>
              <w:tabs>
                <w:tab w:val="left" w:pos="709"/>
              </w:tabs>
              <w:spacing w:line="360" w:lineRule="auto"/>
              <w:jc w:val="both"/>
              <w:rPr>
                <w:rFonts w:cs="Arial"/>
                <w:szCs w:val="15"/>
              </w:rPr>
            </w:pPr>
          </w:p>
          <w:p w14:paraId="32A66CD6" w14:textId="77777777" w:rsidR="00C439AD" w:rsidRDefault="00C439AD" w:rsidP="00613AF8">
            <w:pPr>
              <w:pStyle w:val="nederstskakt2"/>
              <w:framePr w:hRule="auto" w:hSpace="0" w:wrap="auto" w:vAnchor="margin" w:xAlign="left" w:yAlign="inline" w:anchorLock="0"/>
              <w:tabs>
                <w:tab w:val="left" w:pos="709"/>
              </w:tabs>
              <w:spacing w:line="360" w:lineRule="auto"/>
              <w:jc w:val="both"/>
              <w:rPr>
                <w:rFonts w:cs="Arial"/>
                <w:szCs w:val="15"/>
              </w:rPr>
            </w:pPr>
          </w:p>
          <w:p w14:paraId="35AA1B85" w14:textId="77777777" w:rsidR="00C439AD" w:rsidRDefault="00C439AD" w:rsidP="00613AF8">
            <w:pPr>
              <w:pStyle w:val="nederstskakt2"/>
              <w:framePr w:hRule="auto" w:hSpace="0" w:wrap="auto" w:vAnchor="margin" w:xAlign="left" w:yAlign="inline" w:anchorLock="0"/>
              <w:tabs>
                <w:tab w:val="left" w:pos="709"/>
              </w:tabs>
              <w:spacing w:line="360" w:lineRule="auto"/>
              <w:jc w:val="both"/>
              <w:rPr>
                <w:rFonts w:cs="Arial"/>
                <w:szCs w:val="15"/>
              </w:rPr>
            </w:pPr>
          </w:p>
          <w:p w14:paraId="59EE859F" w14:textId="77777777" w:rsidR="00C439AD" w:rsidRDefault="00C439AD" w:rsidP="00613AF8">
            <w:pPr>
              <w:pStyle w:val="nederstskakt2"/>
              <w:framePr w:hRule="auto" w:hSpace="0" w:wrap="auto" w:vAnchor="margin" w:xAlign="left" w:yAlign="inline" w:anchorLock="0"/>
              <w:tabs>
                <w:tab w:val="left" w:pos="709"/>
              </w:tabs>
              <w:spacing w:line="360" w:lineRule="auto"/>
              <w:jc w:val="both"/>
              <w:rPr>
                <w:rFonts w:cs="Arial"/>
                <w:szCs w:val="15"/>
              </w:rPr>
            </w:pPr>
          </w:p>
          <w:p w14:paraId="2E890977" w14:textId="77777777" w:rsidR="00C439AD" w:rsidRDefault="00C439AD" w:rsidP="00613AF8">
            <w:pPr>
              <w:pStyle w:val="nederstskakt2"/>
              <w:framePr w:hRule="auto" w:hSpace="0" w:wrap="auto" w:vAnchor="margin" w:xAlign="left" w:yAlign="inline" w:anchorLock="0"/>
              <w:tabs>
                <w:tab w:val="left" w:pos="709"/>
              </w:tabs>
              <w:spacing w:line="360" w:lineRule="auto"/>
              <w:jc w:val="both"/>
              <w:rPr>
                <w:rFonts w:cs="Arial"/>
                <w:szCs w:val="15"/>
              </w:rPr>
            </w:pPr>
          </w:p>
          <w:p w14:paraId="5A3CF8DD" w14:textId="77777777" w:rsidR="00C439AD" w:rsidRDefault="00C439AD" w:rsidP="00613AF8">
            <w:pPr>
              <w:pStyle w:val="nederstskakt2"/>
              <w:framePr w:hRule="auto" w:hSpace="0" w:wrap="auto" w:vAnchor="margin" w:xAlign="left" w:yAlign="inline" w:anchorLock="0"/>
              <w:tabs>
                <w:tab w:val="left" w:pos="709"/>
              </w:tabs>
              <w:spacing w:line="360" w:lineRule="auto"/>
              <w:jc w:val="both"/>
              <w:rPr>
                <w:rFonts w:cs="Arial"/>
                <w:szCs w:val="15"/>
              </w:rPr>
            </w:pPr>
          </w:p>
          <w:p w14:paraId="70241FEE" w14:textId="77777777" w:rsidR="00C439AD" w:rsidRDefault="00C439AD" w:rsidP="00613AF8">
            <w:pPr>
              <w:pStyle w:val="nederstskakt2"/>
              <w:framePr w:hRule="auto" w:hSpace="0" w:wrap="auto" w:vAnchor="margin" w:xAlign="left" w:yAlign="inline" w:anchorLock="0"/>
              <w:tabs>
                <w:tab w:val="left" w:pos="709"/>
              </w:tabs>
              <w:spacing w:line="360" w:lineRule="auto"/>
              <w:jc w:val="both"/>
              <w:rPr>
                <w:rFonts w:cs="Arial"/>
                <w:szCs w:val="15"/>
              </w:rPr>
            </w:pPr>
          </w:p>
          <w:p w14:paraId="34E9F203" w14:textId="77777777" w:rsidR="00C439AD" w:rsidRDefault="00C439AD" w:rsidP="00613AF8">
            <w:pPr>
              <w:pStyle w:val="nederstskakt2"/>
              <w:framePr w:hRule="auto" w:hSpace="0" w:wrap="auto" w:vAnchor="margin" w:xAlign="left" w:yAlign="inline" w:anchorLock="0"/>
              <w:tabs>
                <w:tab w:val="left" w:pos="709"/>
              </w:tabs>
              <w:spacing w:line="360" w:lineRule="auto"/>
              <w:jc w:val="both"/>
              <w:rPr>
                <w:rFonts w:cs="Arial"/>
                <w:szCs w:val="15"/>
              </w:rPr>
            </w:pPr>
          </w:p>
          <w:p w14:paraId="0DF61D02" w14:textId="77777777" w:rsidR="00C439AD" w:rsidRDefault="00C439AD" w:rsidP="00613AF8">
            <w:pPr>
              <w:pStyle w:val="nederstskakt2"/>
              <w:framePr w:hRule="auto" w:hSpace="0" w:wrap="auto" w:vAnchor="margin" w:xAlign="left" w:yAlign="inline" w:anchorLock="0"/>
              <w:tabs>
                <w:tab w:val="left" w:pos="709"/>
              </w:tabs>
              <w:spacing w:line="360" w:lineRule="auto"/>
              <w:jc w:val="both"/>
              <w:rPr>
                <w:rFonts w:cs="Arial"/>
                <w:szCs w:val="15"/>
              </w:rPr>
            </w:pPr>
          </w:p>
          <w:p w14:paraId="35C386E1" w14:textId="77777777" w:rsidR="00C439AD" w:rsidRDefault="00C439AD" w:rsidP="00613AF8">
            <w:pPr>
              <w:pStyle w:val="nederstskakt2"/>
              <w:framePr w:hRule="auto" w:hSpace="0" w:wrap="auto" w:vAnchor="margin" w:xAlign="left" w:yAlign="inline" w:anchorLock="0"/>
              <w:tabs>
                <w:tab w:val="left" w:pos="709"/>
              </w:tabs>
              <w:spacing w:line="360" w:lineRule="auto"/>
              <w:jc w:val="both"/>
              <w:rPr>
                <w:rFonts w:cs="Arial"/>
                <w:szCs w:val="15"/>
              </w:rPr>
            </w:pPr>
          </w:p>
          <w:p w14:paraId="291A4593" w14:textId="77777777" w:rsidR="00C439AD" w:rsidRDefault="00C439AD" w:rsidP="00613AF8">
            <w:pPr>
              <w:pStyle w:val="nederstskakt2"/>
              <w:framePr w:hRule="auto" w:hSpace="0" w:wrap="auto" w:vAnchor="margin" w:xAlign="left" w:yAlign="inline" w:anchorLock="0"/>
              <w:tabs>
                <w:tab w:val="left" w:pos="709"/>
              </w:tabs>
              <w:spacing w:line="360" w:lineRule="auto"/>
              <w:jc w:val="both"/>
              <w:rPr>
                <w:rFonts w:cs="Arial"/>
                <w:szCs w:val="15"/>
              </w:rPr>
            </w:pPr>
          </w:p>
          <w:p w14:paraId="6FEBD817" w14:textId="77777777" w:rsidR="00C439AD" w:rsidRDefault="00C439AD" w:rsidP="00613AF8">
            <w:pPr>
              <w:pStyle w:val="nederstskakt2"/>
              <w:framePr w:hRule="auto" w:hSpace="0" w:wrap="auto" w:vAnchor="margin" w:xAlign="left" w:yAlign="inline" w:anchorLock="0"/>
              <w:tabs>
                <w:tab w:val="left" w:pos="709"/>
              </w:tabs>
              <w:spacing w:line="360" w:lineRule="auto"/>
              <w:jc w:val="both"/>
              <w:rPr>
                <w:rFonts w:cs="Arial"/>
                <w:szCs w:val="15"/>
              </w:rPr>
            </w:pPr>
          </w:p>
          <w:p w14:paraId="45CDD354" w14:textId="77777777" w:rsidR="00C439AD" w:rsidRDefault="00C439AD" w:rsidP="00613AF8">
            <w:pPr>
              <w:pStyle w:val="nederstskakt2"/>
              <w:framePr w:hRule="auto" w:hSpace="0" w:wrap="auto" w:vAnchor="margin" w:xAlign="left" w:yAlign="inline" w:anchorLock="0"/>
              <w:tabs>
                <w:tab w:val="left" w:pos="709"/>
              </w:tabs>
              <w:spacing w:line="360" w:lineRule="auto"/>
              <w:jc w:val="both"/>
              <w:rPr>
                <w:rFonts w:cs="Arial"/>
                <w:szCs w:val="15"/>
              </w:rPr>
            </w:pPr>
          </w:p>
          <w:p w14:paraId="043129CA" w14:textId="77777777" w:rsidR="00C439AD" w:rsidRDefault="00C439AD" w:rsidP="00613AF8">
            <w:pPr>
              <w:pStyle w:val="nederstskakt2"/>
              <w:framePr w:hRule="auto" w:hSpace="0" w:wrap="auto" w:vAnchor="margin" w:xAlign="left" w:yAlign="inline" w:anchorLock="0"/>
              <w:tabs>
                <w:tab w:val="left" w:pos="709"/>
              </w:tabs>
              <w:spacing w:line="360" w:lineRule="auto"/>
              <w:jc w:val="both"/>
              <w:rPr>
                <w:rFonts w:cs="Arial"/>
                <w:szCs w:val="15"/>
              </w:rPr>
            </w:pPr>
          </w:p>
          <w:p w14:paraId="6D1CEFEA" w14:textId="77777777" w:rsidR="00C439AD" w:rsidRDefault="00C439AD" w:rsidP="00613AF8">
            <w:pPr>
              <w:pStyle w:val="nederstskakt2"/>
              <w:framePr w:hRule="auto" w:hSpace="0" w:wrap="auto" w:vAnchor="margin" w:xAlign="left" w:yAlign="inline" w:anchorLock="0"/>
              <w:tabs>
                <w:tab w:val="left" w:pos="709"/>
              </w:tabs>
              <w:spacing w:line="360" w:lineRule="auto"/>
              <w:jc w:val="both"/>
              <w:rPr>
                <w:rFonts w:cs="Arial"/>
                <w:szCs w:val="15"/>
              </w:rPr>
            </w:pPr>
          </w:p>
          <w:p w14:paraId="0A2CD36E" w14:textId="77777777" w:rsidR="00C439AD" w:rsidRDefault="00C439AD" w:rsidP="00613AF8">
            <w:pPr>
              <w:pStyle w:val="nederstskakt2"/>
              <w:framePr w:hRule="auto" w:hSpace="0" w:wrap="auto" w:vAnchor="margin" w:xAlign="left" w:yAlign="inline" w:anchorLock="0"/>
              <w:tabs>
                <w:tab w:val="left" w:pos="709"/>
              </w:tabs>
              <w:spacing w:line="360" w:lineRule="auto"/>
              <w:jc w:val="both"/>
              <w:rPr>
                <w:rFonts w:cs="Arial"/>
                <w:szCs w:val="15"/>
              </w:rPr>
            </w:pPr>
          </w:p>
          <w:p w14:paraId="74B7DA54" w14:textId="77777777" w:rsidR="00C439AD" w:rsidRDefault="00C439AD" w:rsidP="00613AF8">
            <w:pPr>
              <w:pStyle w:val="nederstskakt2"/>
              <w:framePr w:hRule="auto" w:hSpace="0" w:wrap="auto" w:vAnchor="margin" w:xAlign="left" w:yAlign="inline" w:anchorLock="0"/>
              <w:tabs>
                <w:tab w:val="left" w:pos="709"/>
              </w:tabs>
              <w:spacing w:line="360" w:lineRule="auto"/>
              <w:jc w:val="both"/>
              <w:rPr>
                <w:rFonts w:cs="Arial"/>
                <w:szCs w:val="15"/>
              </w:rPr>
            </w:pPr>
          </w:p>
          <w:p w14:paraId="4C3FD1A2" w14:textId="77777777" w:rsidR="00C439AD" w:rsidRDefault="00C439AD" w:rsidP="00613AF8">
            <w:pPr>
              <w:pStyle w:val="nederstskakt2"/>
              <w:framePr w:hRule="auto" w:hSpace="0" w:wrap="auto" w:vAnchor="margin" w:xAlign="left" w:yAlign="inline" w:anchorLock="0"/>
              <w:tabs>
                <w:tab w:val="left" w:pos="709"/>
              </w:tabs>
              <w:spacing w:line="360" w:lineRule="auto"/>
              <w:jc w:val="both"/>
              <w:rPr>
                <w:rFonts w:cs="Arial"/>
                <w:sz w:val="16"/>
                <w:szCs w:val="16"/>
              </w:rPr>
            </w:pPr>
          </w:p>
          <w:p w14:paraId="475A1D47" w14:textId="77777777" w:rsidR="00C439AD" w:rsidRPr="005D6C6B" w:rsidRDefault="00C439AD" w:rsidP="00613AF8">
            <w:pPr>
              <w:pStyle w:val="nederstskakt2"/>
              <w:framePr w:hRule="auto" w:hSpace="0" w:wrap="auto" w:vAnchor="margin" w:xAlign="left" w:yAlign="inline" w:anchorLock="0"/>
              <w:tabs>
                <w:tab w:val="left" w:pos="709"/>
              </w:tabs>
              <w:spacing w:line="360" w:lineRule="auto"/>
              <w:jc w:val="both"/>
              <w:rPr>
                <w:rFonts w:cs="Arial"/>
                <w:sz w:val="16"/>
                <w:szCs w:val="16"/>
              </w:rPr>
            </w:pPr>
            <w:r w:rsidRPr="005D6C6B">
              <w:rPr>
                <w:rFonts w:cs="Arial"/>
                <w:sz w:val="16"/>
                <w:szCs w:val="16"/>
              </w:rPr>
              <w:t xml:space="preserve">Forsyningssekretariatet </w:t>
            </w:r>
          </w:p>
          <w:p w14:paraId="6721F612" w14:textId="77777777" w:rsidR="00C439AD" w:rsidRPr="005D6C6B" w:rsidRDefault="00C439AD" w:rsidP="00613AF8">
            <w:pPr>
              <w:pStyle w:val="nederstskakt2"/>
              <w:framePr w:hRule="auto" w:hSpace="0" w:wrap="auto" w:vAnchor="margin" w:xAlign="left" w:yAlign="inline" w:anchorLock="0"/>
              <w:tabs>
                <w:tab w:val="left" w:pos="709"/>
              </w:tabs>
              <w:spacing w:line="360" w:lineRule="auto"/>
              <w:jc w:val="both"/>
              <w:rPr>
                <w:rFonts w:cs="Arial"/>
                <w:sz w:val="16"/>
                <w:szCs w:val="16"/>
              </w:rPr>
            </w:pPr>
            <w:r w:rsidRPr="005D6C6B">
              <w:rPr>
                <w:rFonts w:cs="Arial"/>
                <w:sz w:val="16"/>
                <w:szCs w:val="16"/>
              </w:rPr>
              <w:t xml:space="preserve">er en del af Konkurrence- </w:t>
            </w:r>
          </w:p>
          <w:p w14:paraId="1CEA031B" w14:textId="77777777" w:rsidR="00C439AD" w:rsidRPr="004D4D5B" w:rsidRDefault="00C439AD" w:rsidP="00613AF8">
            <w:pPr>
              <w:pStyle w:val="datomv"/>
              <w:framePr w:hSpace="0" w:wrap="auto" w:vAnchor="margin" w:xAlign="left" w:yAlign="inline" w:anchorLock="0"/>
              <w:spacing w:line="360" w:lineRule="auto"/>
              <w:jc w:val="both"/>
              <w:rPr>
                <w:rFonts w:ascii="Arial Black" w:hAnsi="Arial Black"/>
                <w:sz w:val="12"/>
                <w:szCs w:val="12"/>
              </w:rPr>
            </w:pPr>
            <w:r w:rsidRPr="005D6C6B">
              <w:rPr>
                <w:rFonts w:ascii="Arial" w:hAnsi="Arial" w:cs="Arial"/>
                <w:sz w:val="16"/>
                <w:szCs w:val="16"/>
              </w:rPr>
              <w:t>og Forbrugerstyrelsen.</w:t>
            </w:r>
          </w:p>
        </w:tc>
      </w:tr>
    </w:tbl>
    <w:p w14:paraId="25AAAFF4" w14:textId="77777777" w:rsidR="00C439AD" w:rsidRPr="004C2A76" w:rsidRDefault="00C439AD" w:rsidP="004C2A76">
      <w:pPr>
        <w:rPr>
          <w:vanish/>
        </w:rPr>
      </w:pPr>
    </w:p>
    <w:tbl>
      <w:tblPr>
        <w:tblW w:w="7258" w:type="dxa"/>
        <w:tblLayout w:type="fixed"/>
        <w:tblCellMar>
          <w:left w:w="0" w:type="dxa"/>
          <w:right w:w="0" w:type="dxa"/>
        </w:tblCellMar>
        <w:tblLook w:val="0000" w:firstRow="0" w:lastRow="0" w:firstColumn="0" w:lastColumn="0" w:noHBand="0" w:noVBand="0"/>
      </w:tblPr>
      <w:tblGrid>
        <w:gridCol w:w="7258"/>
      </w:tblGrid>
      <w:tr w:rsidR="00C439AD" w14:paraId="5CBFF2EC" w14:textId="77777777" w:rsidTr="001A3FF9">
        <w:trPr>
          <w:cantSplit/>
          <w:trHeight w:hRule="exact" w:val="2692"/>
        </w:trPr>
        <w:tc>
          <w:tcPr>
            <w:tcW w:w="7258" w:type="dxa"/>
          </w:tcPr>
          <w:p w14:paraId="0C1F3BD3" w14:textId="77777777" w:rsidR="00E94461" w:rsidRPr="00E94461" w:rsidRDefault="00E94461" w:rsidP="002F2BB3">
            <w:pPr>
              <w:jc w:val="both"/>
              <w:rPr>
                <w:noProof/>
              </w:rPr>
            </w:pPr>
            <w:bookmarkStart w:id="2" w:name="Att"/>
            <w:r w:rsidRPr="00E94461">
              <w:rPr>
                <w:noProof/>
              </w:rPr>
              <w:t>AALBORG VAND A/S</w:t>
            </w:r>
          </w:p>
          <w:p w14:paraId="284ECAEF" w14:textId="77777777" w:rsidR="00E94461" w:rsidRPr="00E94461" w:rsidRDefault="00E94461" w:rsidP="002F2BB3">
            <w:pPr>
              <w:jc w:val="both"/>
              <w:rPr>
                <w:noProof/>
              </w:rPr>
            </w:pPr>
            <w:r w:rsidRPr="00E94461">
              <w:rPr>
                <w:noProof/>
              </w:rPr>
              <w:t>Sønderbro 53</w:t>
            </w:r>
          </w:p>
          <w:p w14:paraId="463E6EB0" w14:textId="71CC0A6A" w:rsidR="002F2BB3" w:rsidRDefault="00E94461" w:rsidP="002F2BB3">
            <w:pPr>
              <w:jc w:val="both"/>
            </w:pPr>
            <w:r w:rsidRPr="00E94461">
              <w:rPr>
                <w:noProof/>
              </w:rPr>
              <w:t>9000 Aalborg</w:t>
            </w:r>
            <w:bookmarkEnd w:id="2"/>
          </w:p>
          <w:p w14:paraId="64293EFC" w14:textId="77777777" w:rsidR="002F2BB3" w:rsidRDefault="002F2BB3" w:rsidP="002F2BB3">
            <w:pPr>
              <w:jc w:val="both"/>
            </w:pPr>
          </w:p>
          <w:p w14:paraId="1D623CB7" w14:textId="77777777" w:rsidR="00C439AD" w:rsidRDefault="00C439AD" w:rsidP="00AF389C">
            <w:pPr>
              <w:jc w:val="both"/>
            </w:pPr>
          </w:p>
        </w:tc>
      </w:tr>
    </w:tbl>
    <w:p w14:paraId="4AD73BA6" w14:textId="77777777" w:rsidR="00C439AD" w:rsidRDefault="00C439AD" w:rsidP="007E4E50">
      <w:pPr>
        <w:jc w:val="both"/>
        <w:rPr>
          <w:b/>
          <w:sz w:val="28"/>
          <w:szCs w:val="28"/>
        </w:rPr>
      </w:pPr>
    </w:p>
    <w:p w14:paraId="3E182912" w14:textId="79E3A523" w:rsidR="00C439AD" w:rsidRPr="008A7EA7" w:rsidRDefault="00FB0FB6" w:rsidP="007E4E50">
      <w:pPr>
        <w:jc w:val="center"/>
        <w:rPr>
          <w:b/>
          <w:sz w:val="32"/>
          <w:szCs w:val="32"/>
        </w:rPr>
      </w:pPr>
      <w:bookmarkStart w:id="3" w:name="Forside_overskrift"/>
      <w:r>
        <w:rPr>
          <w:b/>
          <w:sz w:val="32"/>
          <w:szCs w:val="32"/>
        </w:rPr>
        <w:t>Statusmeddelelse</w:t>
      </w:r>
      <w:r w:rsidR="00C439AD" w:rsidRPr="008A7EA7">
        <w:rPr>
          <w:b/>
          <w:sz w:val="32"/>
          <w:szCs w:val="32"/>
        </w:rPr>
        <w:t xml:space="preserve"> om</w:t>
      </w:r>
      <w:r w:rsidR="005474FD">
        <w:rPr>
          <w:b/>
          <w:sz w:val="32"/>
          <w:szCs w:val="32"/>
        </w:rPr>
        <w:t xml:space="preserve"> de</w:t>
      </w:r>
      <w:r w:rsidR="00E60514">
        <w:rPr>
          <w:b/>
          <w:sz w:val="32"/>
          <w:szCs w:val="32"/>
        </w:rPr>
        <w:t xml:space="preserve"> </w:t>
      </w:r>
      <w:r w:rsidR="00AB7491">
        <w:rPr>
          <w:b/>
          <w:sz w:val="32"/>
          <w:szCs w:val="32"/>
        </w:rPr>
        <w:t>økonomiske ramme 2020</w:t>
      </w:r>
      <w:bookmarkEnd w:id="3"/>
    </w:p>
    <w:p w14:paraId="3FEC623E" w14:textId="77777777" w:rsidR="00C439AD" w:rsidRPr="008A7EA7" w:rsidRDefault="00C439AD" w:rsidP="007E4E50">
      <w:pPr>
        <w:jc w:val="both"/>
        <w:rPr>
          <w:b/>
          <w:sz w:val="28"/>
          <w:szCs w:val="28"/>
        </w:rPr>
      </w:pPr>
    </w:p>
    <w:p w14:paraId="22DFA6C8" w14:textId="51F689EF" w:rsidR="00A11D26" w:rsidRDefault="000C0813" w:rsidP="00A83F06">
      <w:pPr>
        <w:jc w:val="both"/>
      </w:pPr>
      <w:bookmarkStart w:id="4" w:name="Forside_tekst1"/>
      <w:r>
        <w:t>I</w:t>
      </w:r>
      <w:r w:rsidR="00A11D26">
        <w:t xml:space="preserve"> 201</w:t>
      </w:r>
      <w:r w:rsidR="0029025F">
        <w:t>8</w:t>
      </w:r>
      <w:r w:rsidR="00DA0BEC">
        <w:t xml:space="preserve"> </w:t>
      </w:r>
      <w:r w:rsidR="00C66083">
        <w:t xml:space="preserve">modtog I </w:t>
      </w:r>
      <w:r w:rsidR="00DA0BEC">
        <w:t>økonomis</w:t>
      </w:r>
      <w:r w:rsidR="001D749A">
        <w:t>k</w:t>
      </w:r>
      <w:r w:rsidR="004A69C4">
        <w:t>e</w:t>
      </w:r>
      <w:r w:rsidR="001D749A">
        <w:t xml:space="preserve"> ramme</w:t>
      </w:r>
      <w:r w:rsidR="004A69C4">
        <w:t>r</w:t>
      </w:r>
      <w:r w:rsidR="001D749A">
        <w:t xml:space="preserve"> for 201</w:t>
      </w:r>
      <w:r w:rsidR="0029025F">
        <w:t>9</w:t>
      </w:r>
      <w:r w:rsidR="001D749A">
        <w:t>-20</w:t>
      </w:r>
      <w:r w:rsidR="00A11D26">
        <w:t>2</w:t>
      </w:r>
      <w:r w:rsidR="0029025F">
        <w:t>2</w:t>
      </w:r>
      <w:r w:rsidR="004A69C4">
        <w:t xml:space="preserve">. </w:t>
      </w:r>
      <w:r w:rsidR="00A11D26">
        <w:t xml:space="preserve">Derfor skal </w:t>
      </w:r>
      <w:r w:rsidR="004A69C4">
        <w:t xml:space="preserve">I </w:t>
      </w:r>
      <w:r w:rsidR="00A11D26">
        <w:t>ikke have</w:t>
      </w:r>
      <w:r w:rsidR="000B1A2D">
        <w:t xml:space="preserve"> </w:t>
      </w:r>
      <w:r>
        <w:t>ny</w:t>
      </w:r>
      <w:r w:rsidR="004A69C4">
        <w:t>e</w:t>
      </w:r>
      <w:r>
        <w:t xml:space="preserve"> økonomisk</w:t>
      </w:r>
      <w:r w:rsidR="004A69C4">
        <w:t>e</w:t>
      </w:r>
      <w:r>
        <w:t xml:space="preserve"> ramme</w:t>
      </w:r>
      <w:r w:rsidR="004A69C4">
        <w:t>r</w:t>
      </w:r>
      <w:r>
        <w:t xml:space="preserve"> </w:t>
      </w:r>
      <w:r w:rsidR="00A11D26">
        <w:t>i år</w:t>
      </w:r>
      <w:r>
        <w:t>.</w:t>
      </w:r>
    </w:p>
    <w:p w14:paraId="02AD9DBB" w14:textId="77777777" w:rsidR="00A11D26" w:rsidRDefault="00A11D26" w:rsidP="00A83F06">
      <w:pPr>
        <w:jc w:val="both"/>
      </w:pPr>
    </w:p>
    <w:p w14:paraId="53F54ADF" w14:textId="73102235" w:rsidR="00E12403" w:rsidRDefault="00E12403" w:rsidP="00E12403">
      <w:pPr>
        <w:jc w:val="both"/>
      </w:pPr>
      <w:r>
        <w:t>Dette er en meddelelse, der på baggrund af dette års indberettede oplysninger gør status i forhold til, hvorvidt I har overholdt jeres</w:t>
      </w:r>
      <w:r w:rsidR="005C187F">
        <w:t xml:space="preserve"> økonomiske ramme for 2018, og</w:t>
      </w:r>
      <w:r>
        <w:t xml:space="preserve"> om I har fået eventuelle nye tillæg eller fradrag.</w:t>
      </w:r>
      <w:bookmarkEnd w:id="4"/>
    </w:p>
    <w:p w14:paraId="7D5185A1" w14:textId="55F8A149" w:rsidR="00C66083" w:rsidRDefault="00C66083" w:rsidP="003E0301">
      <w:pPr>
        <w:jc w:val="both"/>
      </w:pPr>
    </w:p>
    <w:p w14:paraId="333D8C22" w14:textId="6A872CE7" w:rsidR="00C66083" w:rsidRDefault="00C66083" w:rsidP="003E0301">
      <w:pPr>
        <w:jc w:val="both"/>
      </w:pPr>
      <w:bookmarkStart w:id="5" w:name="Forside_tekst2"/>
      <w:r>
        <w:t>Dette udkast</w:t>
      </w:r>
      <w:r w:rsidRPr="001F7E5D">
        <w:t xml:space="preserve"> </w:t>
      </w:r>
      <w:r>
        <w:t xml:space="preserve">er sendt </w:t>
      </w:r>
      <w:r w:rsidRPr="001F7E5D">
        <w:t xml:space="preserve">i høring den </w:t>
      </w:r>
      <w:bookmarkStart w:id="6" w:name="Forside_frist_fra"/>
      <w:r w:rsidR="0034230D" w:rsidRPr="0034230D">
        <w:t>11. september 2019</w:t>
      </w:r>
      <w:bookmarkEnd w:id="6"/>
      <w:r w:rsidR="00B81C35">
        <w:t xml:space="preserve"> </w:t>
      </w:r>
      <w:r>
        <w:t xml:space="preserve">med høringsfrist den </w:t>
      </w:r>
      <w:bookmarkStart w:id="7" w:name="Forside_frist_til"/>
      <w:r w:rsidR="0034230D" w:rsidRPr="0034230D">
        <w:t>25. september 2019</w:t>
      </w:r>
      <w:bookmarkEnd w:id="7"/>
      <w:r>
        <w:t>.</w:t>
      </w:r>
      <w:bookmarkEnd w:id="5"/>
    </w:p>
    <w:p w14:paraId="18BBF3FE" w14:textId="77777777" w:rsidR="009F7CEB" w:rsidRDefault="009F7CEB" w:rsidP="003E0301">
      <w:pPr>
        <w:jc w:val="both"/>
      </w:pPr>
    </w:p>
    <w:p w14:paraId="66CB7448" w14:textId="4B5CB64C" w:rsidR="007B7E00" w:rsidRPr="009F7CEB" w:rsidRDefault="00A11D26" w:rsidP="003E0301">
      <w:pPr>
        <w:jc w:val="both"/>
        <w:rPr>
          <w:b/>
          <w:bCs/>
          <w:color w:val="000000"/>
        </w:rPr>
      </w:pPr>
      <w:bookmarkStart w:id="8" w:name="Forside_tekst3"/>
      <w:r>
        <w:rPr>
          <w:rStyle w:val="Strk"/>
          <w:b/>
          <w:color w:val="000000"/>
        </w:rPr>
        <w:t>Status for den økonomiske ramme</w:t>
      </w:r>
    </w:p>
    <w:p w14:paraId="11D39745" w14:textId="42718F1E" w:rsidR="00C439AD" w:rsidRDefault="005C187F" w:rsidP="003E0301">
      <w:pPr>
        <w:jc w:val="both"/>
      </w:pPr>
      <w:r>
        <w:t>Indtægtsrammerne</w:t>
      </w:r>
      <w:r w:rsidR="00C439AD">
        <w:t xml:space="preserve"> udgør</w:t>
      </w:r>
      <w:r w:rsidR="00C439AD" w:rsidRPr="00A06FAA">
        <w:t xml:space="preserve"> de </w:t>
      </w:r>
      <w:r w:rsidR="00C439AD">
        <w:t>samlede, årlige indtæg</w:t>
      </w:r>
      <w:r w:rsidR="002F2BB3">
        <w:t xml:space="preserve">ter, som I må opkræve i </w:t>
      </w:r>
      <w:r w:rsidR="0014688F">
        <w:t>20</w:t>
      </w:r>
      <w:r w:rsidR="007D6E52">
        <w:t>20</w:t>
      </w:r>
      <w:r w:rsidR="0029025F">
        <w:t>,</w:t>
      </w:r>
      <w:r w:rsidR="0098650A">
        <w:t xml:space="preserve"> 2021</w:t>
      </w:r>
      <w:r w:rsidR="0029025F">
        <w:t xml:space="preserve"> og 2022</w:t>
      </w:r>
      <w:r w:rsidR="00C439AD" w:rsidRPr="00A06FAA">
        <w:t>.</w:t>
      </w:r>
    </w:p>
    <w:p w14:paraId="7D5EF101" w14:textId="77777777" w:rsidR="00C439AD" w:rsidRDefault="00C439AD" w:rsidP="003E0301">
      <w:pPr>
        <w:jc w:val="both"/>
      </w:pPr>
    </w:p>
    <w:p w14:paraId="1A8C1E36" w14:textId="7A5E58E8" w:rsidR="00CF05A2" w:rsidRDefault="00C439AD" w:rsidP="00CF05A2">
      <w:pPr>
        <w:jc w:val="both"/>
      </w:pPr>
      <w:r>
        <w:t xml:space="preserve">I </w:t>
      </w:r>
      <w:r w:rsidR="0014688F">
        <w:t>20</w:t>
      </w:r>
      <w:r w:rsidR="00A83F06">
        <w:t>20</w:t>
      </w:r>
      <w:r w:rsidR="0014688F">
        <w:t xml:space="preserve"> </w:t>
      </w:r>
      <w:r>
        <w:t>udgør jeres indtægtsramme:</w:t>
      </w:r>
      <w:r w:rsidR="001B792F">
        <w:t xml:space="preserve"> </w:t>
      </w:r>
      <w:r>
        <w:tab/>
      </w:r>
      <w:bookmarkStart w:id="9" w:name="NyTekst"/>
      <w:bookmarkStart w:id="10" w:name="Forside_ramme2020"/>
      <w:r w:rsidR="0034230D">
        <w:t>119.365.685</w:t>
      </w:r>
      <w:bookmarkEnd w:id="9"/>
      <w:bookmarkEnd w:id="10"/>
      <w:r>
        <w:t xml:space="preserve"> kr. </w:t>
      </w:r>
      <w:r w:rsidR="00CF05A2">
        <w:t xml:space="preserve"> </w:t>
      </w:r>
    </w:p>
    <w:p w14:paraId="1878E4F8" w14:textId="2C930BE2" w:rsidR="0098650A" w:rsidRDefault="0098650A" w:rsidP="00CF05A2">
      <w:pPr>
        <w:jc w:val="both"/>
      </w:pPr>
    </w:p>
    <w:p w14:paraId="57BD87F5" w14:textId="633934C1" w:rsidR="0098650A" w:rsidRDefault="0098650A" w:rsidP="0098650A">
      <w:pPr>
        <w:jc w:val="both"/>
      </w:pPr>
      <w:r>
        <w:t xml:space="preserve">I 2021 udgør jeres indtægtsramme: </w:t>
      </w:r>
      <w:r>
        <w:tab/>
      </w:r>
      <w:bookmarkStart w:id="11" w:name="Forside_ramme2021"/>
      <w:r w:rsidR="0034230D">
        <w:t>124.279.716</w:t>
      </w:r>
      <w:bookmarkEnd w:id="11"/>
      <w:r>
        <w:t xml:space="preserve"> kr.  </w:t>
      </w:r>
    </w:p>
    <w:p w14:paraId="270077C9" w14:textId="580023D3" w:rsidR="0029025F" w:rsidRDefault="0029025F" w:rsidP="00CF05A2">
      <w:pPr>
        <w:jc w:val="both"/>
      </w:pPr>
    </w:p>
    <w:p w14:paraId="186B2C46" w14:textId="754FE3A5" w:rsidR="0029025F" w:rsidRDefault="0029025F" w:rsidP="00CF05A2">
      <w:pPr>
        <w:jc w:val="both"/>
      </w:pPr>
      <w:r>
        <w:t xml:space="preserve">I 2022 udgør jeres indtægtsramme: </w:t>
      </w:r>
      <w:r>
        <w:tab/>
      </w:r>
      <w:bookmarkStart w:id="12" w:name="Forside_ramme2022"/>
      <w:r w:rsidR="0034230D">
        <w:t>125.733.011</w:t>
      </w:r>
      <w:bookmarkEnd w:id="12"/>
      <w:r>
        <w:t xml:space="preserve"> kr.  </w:t>
      </w:r>
    </w:p>
    <w:p w14:paraId="0C6FC387" w14:textId="0E622CC7" w:rsidR="00C439AD" w:rsidRDefault="00C439AD" w:rsidP="003E0301">
      <w:pPr>
        <w:jc w:val="both"/>
      </w:pPr>
    </w:p>
    <w:p w14:paraId="18D382F4" w14:textId="53E5913A" w:rsidR="00C439AD" w:rsidRDefault="00C439AD" w:rsidP="003E0301">
      <w:pPr>
        <w:jc w:val="both"/>
      </w:pPr>
      <w:r>
        <w:t>Indtægtsramme</w:t>
      </w:r>
      <w:r w:rsidR="00966F6E">
        <w:t>r</w:t>
      </w:r>
      <w:r w:rsidR="00A11D26">
        <w:t>n</w:t>
      </w:r>
      <w:r w:rsidR="00966F6E">
        <w:t>e</w:t>
      </w:r>
      <w:r w:rsidRPr="008A7EA7">
        <w:t xml:space="preserve"> er opgjort inklusiv</w:t>
      </w:r>
      <w:r>
        <w:t>e</w:t>
      </w:r>
      <w:r w:rsidRPr="008A7EA7">
        <w:t xml:space="preserve"> afgifter men eksklusiv</w:t>
      </w:r>
      <w:r>
        <w:t>e</w:t>
      </w:r>
      <w:r w:rsidRPr="008A7EA7">
        <w:t xml:space="preserve"> moms.</w:t>
      </w:r>
      <w:r w:rsidR="00F075A9">
        <w:t xml:space="preserve"> </w:t>
      </w:r>
      <w:r w:rsidR="005C187F" w:rsidRPr="00C370EE">
        <w:t>Begrundelse</w:t>
      </w:r>
      <w:r w:rsidR="005C187F">
        <w:t xml:space="preserve">rne for rammens størrelse </w:t>
      </w:r>
      <w:r w:rsidR="005C187F" w:rsidRPr="00C370EE">
        <w:t>finder I på de følgende sider.</w:t>
      </w:r>
      <w:bookmarkEnd w:id="8"/>
    </w:p>
    <w:p w14:paraId="05538012" w14:textId="77777777" w:rsidR="00C439AD" w:rsidRDefault="00C439AD" w:rsidP="00EC554D">
      <w:r>
        <w:br w:type="page"/>
      </w:r>
    </w:p>
    <w:tbl>
      <w:tblPr>
        <w:tblW w:w="0" w:type="auto"/>
        <w:tblBorders>
          <w:bottom w:val="single" w:sz="24" w:space="0" w:color="650816"/>
        </w:tblBorders>
        <w:tblLook w:val="04A0" w:firstRow="1" w:lastRow="0" w:firstColumn="1" w:lastColumn="0" w:noHBand="0" w:noVBand="1"/>
      </w:tblPr>
      <w:tblGrid>
        <w:gridCol w:w="7198"/>
      </w:tblGrid>
      <w:tr w:rsidR="00C439AD" w14:paraId="0A077997" w14:textId="77777777" w:rsidTr="00E20D70">
        <w:tc>
          <w:tcPr>
            <w:tcW w:w="7198" w:type="dxa"/>
            <w:shd w:val="clear" w:color="auto" w:fill="FFFFFF"/>
          </w:tcPr>
          <w:p w14:paraId="6F64D335" w14:textId="77777777" w:rsidR="00C439AD" w:rsidRPr="00E20D70" w:rsidRDefault="00C439AD" w:rsidP="001017B6">
            <w:pPr>
              <w:rPr>
                <w:b/>
                <w:bCs/>
              </w:rPr>
            </w:pPr>
            <w:r w:rsidRPr="00E20D70">
              <w:rPr>
                <w:b/>
                <w:bCs/>
                <w:sz w:val="28"/>
              </w:rPr>
              <w:lastRenderedPageBreak/>
              <w:t>Indhold</w:t>
            </w:r>
          </w:p>
        </w:tc>
      </w:tr>
    </w:tbl>
    <w:p w14:paraId="5BD04788" w14:textId="77777777" w:rsidR="00C439AD" w:rsidRDefault="00C439AD" w:rsidP="00C370EE"/>
    <w:p w14:paraId="7CE10A83" w14:textId="64763A53" w:rsidR="0034230D" w:rsidRDefault="007E612F">
      <w:pPr>
        <w:pStyle w:val="Indholdsfortegnelse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9099045" w:history="1">
        <w:r w:rsidR="0034230D" w:rsidRPr="00ED0DA2">
          <w:rPr>
            <w:rStyle w:val="Hyperlink"/>
            <w:bCs/>
            <w:noProof/>
          </w:rPr>
          <w:t>1.</w:t>
        </w:r>
        <w:r w:rsidR="0034230D">
          <w:rPr>
            <w:rFonts w:asciiTheme="minorHAnsi" w:eastAsiaTheme="minorEastAsia" w:hAnsiTheme="minorHAnsi" w:cstheme="minorBidi"/>
            <w:noProof/>
            <w:sz w:val="22"/>
            <w:szCs w:val="22"/>
          </w:rPr>
          <w:tab/>
        </w:r>
        <w:r w:rsidR="0034230D" w:rsidRPr="00ED0DA2">
          <w:rPr>
            <w:rStyle w:val="Hyperlink"/>
            <w:noProof/>
          </w:rPr>
          <w:t>Indledning</w:t>
        </w:r>
        <w:r w:rsidR="0034230D">
          <w:rPr>
            <w:noProof/>
            <w:webHidden/>
          </w:rPr>
          <w:tab/>
        </w:r>
        <w:r w:rsidR="0034230D">
          <w:rPr>
            <w:noProof/>
            <w:webHidden/>
          </w:rPr>
          <w:fldChar w:fldCharType="begin"/>
        </w:r>
        <w:r w:rsidR="0034230D">
          <w:rPr>
            <w:noProof/>
            <w:webHidden/>
          </w:rPr>
          <w:instrText xml:space="preserve"> PAGEREF _Toc19099045 \h </w:instrText>
        </w:r>
        <w:r w:rsidR="0034230D">
          <w:rPr>
            <w:noProof/>
            <w:webHidden/>
          </w:rPr>
        </w:r>
        <w:r w:rsidR="0034230D">
          <w:rPr>
            <w:noProof/>
            <w:webHidden/>
          </w:rPr>
          <w:fldChar w:fldCharType="separate"/>
        </w:r>
        <w:r w:rsidR="0034230D">
          <w:rPr>
            <w:noProof/>
            <w:webHidden/>
          </w:rPr>
          <w:t>3</w:t>
        </w:r>
        <w:r w:rsidR="0034230D">
          <w:rPr>
            <w:noProof/>
            <w:webHidden/>
          </w:rPr>
          <w:fldChar w:fldCharType="end"/>
        </w:r>
      </w:hyperlink>
    </w:p>
    <w:p w14:paraId="605D4E95" w14:textId="588EC7EE" w:rsidR="0034230D" w:rsidRDefault="0034230D">
      <w:pPr>
        <w:pStyle w:val="Indholdsfortegnelse1"/>
        <w:rPr>
          <w:rFonts w:asciiTheme="minorHAnsi" w:eastAsiaTheme="minorEastAsia" w:hAnsiTheme="minorHAnsi" w:cstheme="minorBidi"/>
          <w:noProof/>
          <w:sz w:val="22"/>
          <w:szCs w:val="22"/>
        </w:rPr>
      </w:pPr>
      <w:hyperlink w:anchor="_Toc19099046" w:history="1">
        <w:r w:rsidRPr="00ED0DA2">
          <w:rPr>
            <w:rStyle w:val="Hyperlink"/>
            <w:noProof/>
          </w:rPr>
          <w:t>2.</w:t>
        </w:r>
        <w:r>
          <w:rPr>
            <w:rFonts w:asciiTheme="minorHAnsi" w:eastAsiaTheme="minorEastAsia" w:hAnsiTheme="minorHAnsi" w:cstheme="minorBidi"/>
            <w:noProof/>
            <w:sz w:val="22"/>
            <w:szCs w:val="22"/>
          </w:rPr>
          <w:tab/>
        </w:r>
        <w:r w:rsidRPr="00ED0DA2">
          <w:rPr>
            <w:rStyle w:val="Hyperlink"/>
            <w:noProof/>
          </w:rPr>
          <w:t>Oversigt over jeres økonomiske ramme</w:t>
        </w:r>
        <w:r>
          <w:rPr>
            <w:noProof/>
            <w:webHidden/>
          </w:rPr>
          <w:tab/>
        </w:r>
        <w:r>
          <w:rPr>
            <w:noProof/>
            <w:webHidden/>
          </w:rPr>
          <w:fldChar w:fldCharType="begin"/>
        </w:r>
        <w:r>
          <w:rPr>
            <w:noProof/>
            <w:webHidden/>
          </w:rPr>
          <w:instrText xml:space="preserve"> PAGEREF _Toc19099046 \h </w:instrText>
        </w:r>
        <w:r>
          <w:rPr>
            <w:noProof/>
            <w:webHidden/>
          </w:rPr>
        </w:r>
        <w:r>
          <w:rPr>
            <w:noProof/>
            <w:webHidden/>
          </w:rPr>
          <w:fldChar w:fldCharType="separate"/>
        </w:r>
        <w:r>
          <w:rPr>
            <w:noProof/>
            <w:webHidden/>
          </w:rPr>
          <w:t>4</w:t>
        </w:r>
        <w:r>
          <w:rPr>
            <w:noProof/>
            <w:webHidden/>
          </w:rPr>
          <w:fldChar w:fldCharType="end"/>
        </w:r>
      </w:hyperlink>
    </w:p>
    <w:p w14:paraId="769C81DE" w14:textId="0B476825" w:rsidR="0034230D" w:rsidRDefault="0034230D">
      <w:pPr>
        <w:pStyle w:val="Indholdsfortegnelse1"/>
        <w:rPr>
          <w:rFonts w:asciiTheme="minorHAnsi" w:eastAsiaTheme="minorEastAsia" w:hAnsiTheme="minorHAnsi" w:cstheme="minorBidi"/>
          <w:noProof/>
          <w:sz w:val="22"/>
          <w:szCs w:val="22"/>
        </w:rPr>
      </w:pPr>
      <w:hyperlink w:anchor="_Toc19099047" w:history="1">
        <w:r w:rsidRPr="00ED0DA2">
          <w:rPr>
            <w:rStyle w:val="Hyperlink"/>
            <w:noProof/>
          </w:rPr>
          <w:t>2.1</w:t>
        </w:r>
        <w:r>
          <w:rPr>
            <w:rFonts w:asciiTheme="minorHAnsi" w:eastAsiaTheme="minorEastAsia" w:hAnsiTheme="minorHAnsi" w:cstheme="minorBidi"/>
            <w:noProof/>
            <w:sz w:val="22"/>
            <w:szCs w:val="22"/>
          </w:rPr>
          <w:tab/>
        </w:r>
        <w:r w:rsidRPr="00ED0DA2">
          <w:rPr>
            <w:rStyle w:val="Hyperlink"/>
            <w:noProof/>
          </w:rPr>
          <w:t>Økonomisk ramme for 2020</w:t>
        </w:r>
        <w:r>
          <w:rPr>
            <w:noProof/>
            <w:webHidden/>
          </w:rPr>
          <w:tab/>
        </w:r>
        <w:r>
          <w:rPr>
            <w:noProof/>
            <w:webHidden/>
          </w:rPr>
          <w:fldChar w:fldCharType="begin"/>
        </w:r>
        <w:r>
          <w:rPr>
            <w:noProof/>
            <w:webHidden/>
          </w:rPr>
          <w:instrText xml:space="preserve"> PAGEREF _Toc19099047 \h </w:instrText>
        </w:r>
        <w:r>
          <w:rPr>
            <w:noProof/>
            <w:webHidden/>
          </w:rPr>
        </w:r>
        <w:r>
          <w:rPr>
            <w:noProof/>
            <w:webHidden/>
          </w:rPr>
          <w:fldChar w:fldCharType="separate"/>
        </w:r>
        <w:r>
          <w:rPr>
            <w:noProof/>
            <w:webHidden/>
          </w:rPr>
          <w:t>4</w:t>
        </w:r>
        <w:r>
          <w:rPr>
            <w:noProof/>
            <w:webHidden/>
          </w:rPr>
          <w:fldChar w:fldCharType="end"/>
        </w:r>
      </w:hyperlink>
    </w:p>
    <w:p w14:paraId="6D2F1662" w14:textId="43905170" w:rsidR="0034230D" w:rsidRDefault="0034230D">
      <w:pPr>
        <w:pStyle w:val="Indholdsfortegnelse1"/>
        <w:rPr>
          <w:rFonts w:asciiTheme="minorHAnsi" w:eastAsiaTheme="minorEastAsia" w:hAnsiTheme="minorHAnsi" w:cstheme="minorBidi"/>
          <w:noProof/>
          <w:sz w:val="22"/>
          <w:szCs w:val="22"/>
        </w:rPr>
      </w:pPr>
      <w:hyperlink w:anchor="_Toc19099048" w:history="1">
        <w:r w:rsidRPr="00ED0DA2">
          <w:rPr>
            <w:rStyle w:val="Hyperlink"/>
            <w:noProof/>
          </w:rPr>
          <w:t>2.2</w:t>
        </w:r>
        <w:r>
          <w:rPr>
            <w:rFonts w:asciiTheme="minorHAnsi" w:eastAsiaTheme="minorEastAsia" w:hAnsiTheme="minorHAnsi" w:cstheme="minorBidi"/>
            <w:noProof/>
            <w:sz w:val="22"/>
            <w:szCs w:val="22"/>
          </w:rPr>
          <w:tab/>
        </w:r>
        <w:r w:rsidRPr="00ED0DA2">
          <w:rPr>
            <w:rStyle w:val="Hyperlink"/>
            <w:noProof/>
          </w:rPr>
          <w:t>Økonomisk ramme for 2021</w:t>
        </w:r>
        <w:r>
          <w:rPr>
            <w:noProof/>
            <w:webHidden/>
          </w:rPr>
          <w:tab/>
        </w:r>
        <w:r>
          <w:rPr>
            <w:noProof/>
            <w:webHidden/>
          </w:rPr>
          <w:fldChar w:fldCharType="begin"/>
        </w:r>
        <w:r>
          <w:rPr>
            <w:noProof/>
            <w:webHidden/>
          </w:rPr>
          <w:instrText xml:space="preserve"> PAGEREF _Toc19099048 \h </w:instrText>
        </w:r>
        <w:r>
          <w:rPr>
            <w:noProof/>
            <w:webHidden/>
          </w:rPr>
        </w:r>
        <w:r>
          <w:rPr>
            <w:noProof/>
            <w:webHidden/>
          </w:rPr>
          <w:fldChar w:fldCharType="separate"/>
        </w:r>
        <w:r>
          <w:rPr>
            <w:noProof/>
            <w:webHidden/>
          </w:rPr>
          <w:t>5</w:t>
        </w:r>
        <w:r>
          <w:rPr>
            <w:noProof/>
            <w:webHidden/>
          </w:rPr>
          <w:fldChar w:fldCharType="end"/>
        </w:r>
      </w:hyperlink>
    </w:p>
    <w:p w14:paraId="427AADCE" w14:textId="376807DE" w:rsidR="0034230D" w:rsidRDefault="0034230D">
      <w:pPr>
        <w:pStyle w:val="Indholdsfortegnelse1"/>
        <w:rPr>
          <w:rFonts w:asciiTheme="minorHAnsi" w:eastAsiaTheme="minorEastAsia" w:hAnsiTheme="minorHAnsi" w:cstheme="minorBidi"/>
          <w:noProof/>
          <w:sz w:val="22"/>
          <w:szCs w:val="22"/>
        </w:rPr>
      </w:pPr>
      <w:hyperlink w:anchor="_Toc19099049" w:history="1">
        <w:r w:rsidRPr="00ED0DA2">
          <w:rPr>
            <w:rStyle w:val="Hyperlink"/>
            <w:noProof/>
          </w:rPr>
          <w:t>2.3</w:t>
        </w:r>
        <w:r>
          <w:rPr>
            <w:rFonts w:asciiTheme="minorHAnsi" w:eastAsiaTheme="minorEastAsia" w:hAnsiTheme="minorHAnsi" w:cstheme="minorBidi"/>
            <w:noProof/>
            <w:sz w:val="22"/>
            <w:szCs w:val="22"/>
          </w:rPr>
          <w:tab/>
        </w:r>
        <w:r w:rsidRPr="00ED0DA2">
          <w:rPr>
            <w:rStyle w:val="Hyperlink"/>
            <w:noProof/>
          </w:rPr>
          <w:t>Økonomisk ramme for 2022</w:t>
        </w:r>
        <w:r>
          <w:rPr>
            <w:noProof/>
            <w:webHidden/>
          </w:rPr>
          <w:tab/>
        </w:r>
        <w:r>
          <w:rPr>
            <w:noProof/>
            <w:webHidden/>
          </w:rPr>
          <w:fldChar w:fldCharType="begin"/>
        </w:r>
        <w:r>
          <w:rPr>
            <w:noProof/>
            <w:webHidden/>
          </w:rPr>
          <w:instrText xml:space="preserve"> PAGEREF _Toc19099049 \h </w:instrText>
        </w:r>
        <w:r>
          <w:rPr>
            <w:noProof/>
            <w:webHidden/>
          </w:rPr>
        </w:r>
        <w:r>
          <w:rPr>
            <w:noProof/>
            <w:webHidden/>
          </w:rPr>
          <w:fldChar w:fldCharType="separate"/>
        </w:r>
        <w:r>
          <w:rPr>
            <w:noProof/>
            <w:webHidden/>
          </w:rPr>
          <w:t>6</w:t>
        </w:r>
        <w:r>
          <w:rPr>
            <w:noProof/>
            <w:webHidden/>
          </w:rPr>
          <w:fldChar w:fldCharType="end"/>
        </w:r>
      </w:hyperlink>
    </w:p>
    <w:p w14:paraId="776A8994" w14:textId="5E167565" w:rsidR="0034230D" w:rsidRDefault="0034230D">
      <w:pPr>
        <w:pStyle w:val="Indholdsfortegnelse1"/>
        <w:rPr>
          <w:rFonts w:asciiTheme="minorHAnsi" w:eastAsiaTheme="minorEastAsia" w:hAnsiTheme="minorHAnsi" w:cstheme="minorBidi"/>
          <w:noProof/>
          <w:sz w:val="22"/>
          <w:szCs w:val="22"/>
        </w:rPr>
      </w:pPr>
      <w:hyperlink w:anchor="_Toc19099050" w:history="1">
        <w:r w:rsidRPr="00ED0DA2">
          <w:rPr>
            <w:rStyle w:val="Hyperlink"/>
            <w:noProof/>
          </w:rPr>
          <w:t>2.4</w:t>
        </w:r>
        <w:r>
          <w:rPr>
            <w:rFonts w:asciiTheme="minorHAnsi" w:eastAsiaTheme="minorEastAsia" w:hAnsiTheme="minorHAnsi" w:cstheme="minorBidi"/>
            <w:noProof/>
            <w:sz w:val="22"/>
            <w:szCs w:val="22"/>
          </w:rPr>
          <w:tab/>
        </w:r>
        <w:r w:rsidRPr="00ED0DA2">
          <w:rPr>
            <w:rStyle w:val="Hyperlink"/>
            <w:noProof/>
          </w:rPr>
          <w:t>Vejledende økonomisk ramme for 2023</w:t>
        </w:r>
        <w:r>
          <w:rPr>
            <w:noProof/>
            <w:webHidden/>
          </w:rPr>
          <w:tab/>
        </w:r>
        <w:r>
          <w:rPr>
            <w:noProof/>
            <w:webHidden/>
          </w:rPr>
          <w:fldChar w:fldCharType="begin"/>
        </w:r>
        <w:r>
          <w:rPr>
            <w:noProof/>
            <w:webHidden/>
          </w:rPr>
          <w:instrText xml:space="preserve"> PAGEREF _Toc19099050 \h </w:instrText>
        </w:r>
        <w:r>
          <w:rPr>
            <w:noProof/>
            <w:webHidden/>
          </w:rPr>
        </w:r>
        <w:r>
          <w:rPr>
            <w:noProof/>
            <w:webHidden/>
          </w:rPr>
          <w:fldChar w:fldCharType="separate"/>
        </w:r>
        <w:r>
          <w:rPr>
            <w:noProof/>
            <w:webHidden/>
          </w:rPr>
          <w:t>7</w:t>
        </w:r>
        <w:r>
          <w:rPr>
            <w:noProof/>
            <w:webHidden/>
          </w:rPr>
          <w:fldChar w:fldCharType="end"/>
        </w:r>
      </w:hyperlink>
    </w:p>
    <w:p w14:paraId="4D2CF97C" w14:textId="385850BF" w:rsidR="0034230D" w:rsidRDefault="0034230D">
      <w:pPr>
        <w:pStyle w:val="Indholdsfortegnelse1"/>
        <w:rPr>
          <w:rFonts w:asciiTheme="minorHAnsi" w:eastAsiaTheme="minorEastAsia" w:hAnsiTheme="minorHAnsi" w:cstheme="minorBidi"/>
          <w:noProof/>
          <w:sz w:val="22"/>
          <w:szCs w:val="22"/>
        </w:rPr>
      </w:pPr>
      <w:hyperlink w:anchor="_Toc19099051" w:history="1">
        <w:r w:rsidRPr="00ED0DA2">
          <w:rPr>
            <w:rStyle w:val="Hyperlink"/>
            <w:noProof/>
          </w:rPr>
          <w:t>3.</w:t>
        </w:r>
        <w:r>
          <w:rPr>
            <w:rFonts w:asciiTheme="minorHAnsi" w:eastAsiaTheme="minorEastAsia" w:hAnsiTheme="minorHAnsi" w:cstheme="minorBidi"/>
            <w:noProof/>
            <w:sz w:val="22"/>
            <w:szCs w:val="22"/>
          </w:rPr>
          <w:tab/>
        </w:r>
        <w:r w:rsidRPr="00ED0DA2">
          <w:rPr>
            <w:rStyle w:val="Hyperlink"/>
            <w:bCs/>
            <w:noProof/>
          </w:rPr>
          <w:t>Generelt effektiviseringskrav</w:t>
        </w:r>
        <w:r>
          <w:rPr>
            <w:noProof/>
            <w:webHidden/>
          </w:rPr>
          <w:tab/>
        </w:r>
        <w:r>
          <w:rPr>
            <w:noProof/>
            <w:webHidden/>
          </w:rPr>
          <w:fldChar w:fldCharType="begin"/>
        </w:r>
        <w:r>
          <w:rPr>
            <w:noProof/>
            <w:webHidden/>
          </w:rPr>
          <w:instrText xml:space="preserve"> PAGEREF _Toc19099051 \h </w:instrText>
        </w:r>
        <w:r>
          <w:rPr>
            <w:noProof/>
            <w:webHidden/>
          </w:rPr>
        </w:r>
        <w:r>
          <w:rPr>
            <w:noProof/>
            <w:webHidden/>
          </w:rPr>
          <w:fldChar w:fldCharType="separate"/>
        </w:r>
        <w:r>
          <w:rPr>
            <w:noProof/>
            <w:webHidden/>
          </w:rPr>
          <w:t>8</w:t>
        </w:r>
        <w:r>
          <w:rPr>
            <w:noProof/>
            <w:webHidden/>
          </w:rPr>
          <w:fldChar w:fldCharType="end"/>
        </w:r>
      </w:hyperlink>
    </w:p>
    <w:p w14:paraId="516BFAAA" w14:textId="619388E6" w:rsidR="0034230D" w:rsidRDefault="0034230D">
      <w:pPr>
        <w:pStyle w:val="Indholdsfortegnelse1"/>
        <w:rPr>
          <w:rFonts w:asciiTheme="minorHAnsi" w:eastAsiaTheme="minorEastAsia" w:hAnsiTheme="minorHAnsi" w:cstheme="minorBidi"/>
          <w:noProof/>
          <w:sz w:val="22"/>
          <w:szCs w:val="22"/>
        </w:rPr>
      </w:pPr>
      <w:hyperlink w:anchor="_Toc19099052" w:history="1">
        <w:r w:rsidRPr="00ED0DA2">
          <w:rPr>
            <w:rStyle w:val="Hyperlink"/>
            <w:noProof/>
          </w:rPr>
          <w:t>4.</w:t>
        </w:r>
        <w:r>
          <w:rPr>
            <w:rFonts w:asciiTheme="minorHAnsi" w:eastAsiaTheme="minorEastAsia" w:hAnsiTheme="minorHAnsi" w:cstheme="minorBidi"/>
            <w:noProof/>
            <w:sz w:val="22"/>
            <w:szCs w:val="22"/>
          </w:rPr>
          <w:tab/>
        </w:r>
        <w:r w:rsidRPr="00ED0DA2">
          <w:rPr>
            <w:rStyle w:val="Hyperlink"/>
            <w:noProof/>
          </w:rPr>
          <w:t>Individuelt effektiviseringskrav</w:t>
        </w:r>
        <w:r>
          <w:rPr>
            <w:noProof/>
            <w:webHidden/>
          </w:rPr>
          <w:tab/>
        </w:r>
        <w:r>
          <w:rPr>
            <w:noProof/>
            <w:webHidden/>
          </w:rPr>
          <w:fldChar w:fldCharType="begin"/>
        </w:r>
        <w:r>
          <w:rPr>
            <w:noProof/>
            <w:webHidden/>
          </w:rPr>
          <w:instrText xml:space="preserve"> PAGEREF _Toc19099052 \h </w:instrText>
        </w:r>
        <w:r>
          <w:rPr>
            <w:noProof/>
            <w:webHidden/>
          </w:rPr>
        </w:r>
        <w:r>
          <w:rPr>
            <w:noProof/>
            <w:webHidden/>
          </w:rPr>
          <w:fldChar w:fldCharType="separate"/>
        </w:r>
        <w:r>
          <w:rPr>
            <w:noProof/>
            <w:webHidden/>
          </w:rPr>
          <w:t>9</w:t>
        </w:r>
        <w:r>
          <w:rPr>
            <w:noProof/>
            <w:webHidden/>
          </w:rPr>
          <w:fldChar w:fldCharType="end"/>
        </w:r>
      </w:hyperlink>
    </w:p>
    <w:p w14:paraId="367C25D3" w14:textId="1B80733C" w:rsidR="0034230D" w:rsidRDefault="0034230D">
      <w:pPr>
        <w:pStyle w:val="Indholdsfortegnelse1"/>
        <w:rPr>
          <w:rFonts w:asciiTheme="minorHAnsi" w:eastAsiaTheme="minorEastAsia" w:hAnsiTheme="minorHAnsi" w:cstheme="minorBidi"/>
          <w:noProof/>
          <w:sz w:val="22"/>
          <w:szCs w:val="22"/>
        </w:rPr>
      </w:pPr>
      <w:hyperlink w:anchor="_Toc19099053" w:history="1">
        <w:r w:rsidRPr="00ED0DA2">
          <w:rPr>
            <w:rStyle w:val="Hyperlink"/>
            <w:noProof/>
          </w:rPr>
          <w:t>5.</w:t>
        </w:r>
        <w:r>
          <w:rPr>
            <w:rFonts w:asciiTheme="minorHAnsi" w:eastAsiaTheme="minorEastAsia" w:hAnsiTheme="minorHAnsi" w:cstheme="minorBidi"/>
            <w:noProof/>
            <w:sz w:val="22"/>
            <w:szCs w:val="22"/>
          </w:rPr>
          <w:tab/>
        </w:r>
        <w:r w:rsidRPr="00ED0DA2">
          <w:rPr>
            <w:rStyle w:val="Hyperlink"/>
            <w:bCs/>
            <w:noProof/>
          </w:rPr>
          <w:t>Ikke-påvirkelige omkostninger</w:t>
        </w:r>
        <w:r>
          <w:rPr>
            <w:noProof/>
            <w:webHidden/>
          </w:rPr>
          <w:tab/>
        </w:r>
        <w:r>
          <w:rPr>
            <w:noProof/>
            <w:webHidden/>
          </w:rPr>
          <w:fldChar w:fldCharType="begin"/>
        </w:r>
        <w:r>
          <w:rPr>
            <w:noProof/>
            <w:webHidden/>
          </w:rPr>
          <w:instrText xml:space="preserve"> PAGEREF _Toc19099053 \h </w:instrText>
        </w:r>
        <w:r>
          <w:rPr>
            <w:noProof/>
            <w:webHidden/>
          </w:rPr>
        </w:r>
        <w:r>
          <w:rPr>
            <w:noProof/>
            <w:webHidden/>
          </w:rPr>
          <w:fldChar w:fldCharType="separate"/>
        </w:r>
        <w:r>
          <w:rPr>
            <w:noProof/>
            <w:webHidden/>
          </w:rPr>
          <w:t>10</w:t>
        </w:r>
        <w:r>
          <w:rPr>
            <w:noProof/>
            <w:webHidden/>
          </w:rPr>
          <w:fldChar w:fldCharType="end"/>
        </w:r>
      </w:hyperlink>
    </w:p>
    <w:p w14:paraId="53C3CFDD" w14:textId="6DA17D78" w:rsidR="0034230D" w:rsidRDefault="0034230D">
      <w:pPr>
        <w:pStyle w:val="Indholdsfortegnelse1"/>
        <w:rPr>
          <w:rFonts w:asciiTheme="minorHAnsi" w:eastAsiaTheme="minorEastAsia" w:hAnsiTheme="minorHAnsi" w:cstheme="minorBidi"/>
          <w:noProof/>
          <w:sz w:val="22"/>
          <w:szCs w:val="22"/>
        </w:rPr>
      </w:pPr>
      <w:hyperlink w:anchor="_Toc19099054" w:history="1">
        <w:r w:rsidRPr="00ED0DA2">
          <w:rPr>
            <w:rStyle w:val="Hyperlink"/>
            <w:noProof/>
          </w:rPr>
          <w:t>6.</w:t>
        </w:r>
        <w:r>
          <w:rPr>
            <w:rFonts w:asciiTheme="minorHAnsi" w:eastAsiaTheme="minorEastAsia" w:hAnsiTheme="minorHAnsi" w:cstheme="minorBidi"/>
            <w:noProof/>
            <w:sz w:val="22"/>
            <w:szCs w:val="22"/>
          </w:rPr>
          <w:tab/>
        </w:r>
        <w:r w:rsidRPr="00ED0DA2">
          <w:rPr>
            <w:rStyle w:val="Hyperlink"/>
            <w:bCs/>
            <w:noProof/>
          </w:rPr>
          <w:t>Kontrol med overholdelse af jeres økonomiske ramme</w:t>
        </w:r>
        <w:r>
          <w:rPr>
            <w:noProof/>
            <w:webHidden/>
          </w:rPr>
          <w:tab/>
        </w:r>
        <w:r>
          <w:rPr>
            <w:noProof/>
            <w:webHidden/>
          </w:rPr>
          <w:fldChar w:fldCharType="begin"/>
        </w:r>
        <w:r>
          <w:rPr>
            <w:noProof/>
            <w:webHidden/>
          </w:rPr>
          <w:instrText xml:space="preserve"> PAGEREF _Toc19099054 \h </w:instrText>
        </w:r>
        <w:r>
          <w:rPr>
            <w:noProof/>
            <w:webHidden/>
          </w:rPr>
        </w:r>
        <w:r>
          <w:rPr>
            <w:noProof/>
            <w:webHidden/>
          </w:rPr>
          <w:fldChar w:fldCharType="separate"/>
        </w:r>
        <w:r>
          <w:rPr>
            <w:noProof/>
            <w:webHidden/>
          </w:rPr>
          <w:t>11</w:t>
        </w:r>
        <w:r>
          <w:rPr>
            <w:noProof/>
            <w:webHidden/>
          </w:rPr>
          <w:fldChar w:fldCharType="end"/>
        </w:r>
      </w:hyperlink>
    </w:p>
    <w:p w14:paraId="1A0A44AD" w14:textId="11E13A85" w:rsidR="0034230D" w:rsidRDefault="0034230D">
      <w:pPr>
        <w:pStyle w:val="Indholdsfortegnelse1"/>
        <w:rPr>
          <w:rFonts w:asciiTheme="minorHAnsi" w:eastAsiaTheme="minorEastAsia" w:hAnsiTheme="minorHAnsi" w:cstheme="minorBidi"/>
          <w:noProof/>
          <w:sz w:val="22"/>
          <w:szCs w:val="22"/>
        </w:rPr>
      </w:pPr>
      <w:hyperlink w:anchor="_Toc19099055" w:history="1">
        <w:r w:rsidRPr="00ED0DA2">
          <w:rPr>
            <w:rStyle w:val="Hyperlink"/>
            <w:noProof/>
          </w:rPr>
          <w:t>7.</w:t>
        </w:r>
        <w:r>
          <w:rPr>
            <w:rFonts w:asciiTheme="minorHAnsi" w:eastAsiaTheme="minorEastAsia" w:hAnsiTheme="minorHAnsi" w:cstheme="minorBidi"/>
            <w:noProof/>
            <w:sz w:val="22"/>
            <w:szCs w:val="22"/>
          </w:rPr>
          <w:tab/>
        </w:r>
        <w:r w:rsidRPr="00ED0DA2">
          <w:rPr>
            <w:rStyle w:val="Hyperlink"/>
            <w:bCs/>
            <w:noProof/>
          </w:rPr>
          <w:t>Korrektion af tidligere rammer</w:t>
        </w:r>
        <w:r>
          <w:rPr>
            <w:noProof/>
            <w:webHidden/>
          </w:rPr>
          <w:tab/>
        </w:r>
        <w:r>
          <w:rPr>
            <w:noProof/>
            <w:webHidden/>
          </w:rPr>
          <w:fldChar w:fldCharType="begin"/>
        </w:r>
        <w:r>
          <w:rPr>
            <w:noProof/>
            <w:webHidden/>
          </w:rPr>
          <w:instrText xml:space="preserve"> PAGEREF _Toc19099055 \h </w:instrText>
        </w:r>
        <w:r>
          <w:rPr>
            <w:noProof/>
            <w:webHidden/>
          </w:rPr>
        </w:r>
        <w:r>
          <w:rPr>
            <w:noProof/>
            <w:webHidden/>
          </w:rPr>
          <w:fldChar w:fldCharType="separate"/>
        </w:r>
        <w:r>
          <w:rPr>
            <w:noProof/>
            <w:webHidden/>
          </w:rPr>
          <w:t>12</w:t>
        </w:r>
        <w:r>
          <w:rPr>
            <w:noProof/>
            <w:webHidden/>
          </w:rPr>
          <w:fldChar w:fldCharType="end"/>
        </w:r>
      </w:hyperlink>
    </w:p>
    <w:p w14:paraId="16F97033" w14:textId="2D868859" w:rsidR="0034230D" w:rsidRDefault="0034230D">
      <w:pPr>
        <w:pStyle w:val="Indholdsfortegnelse1"/>
        <w:rPr>
          <w:rFonts w:asciiTheme="minorHAnsi" w:eastAsiaTheme="minorEastAsia" w:hAnsiTheme="minorHAnsi" w:cstheme="minorBidi"/>
          <w:noProof/>
          <w:sz w:val="22"/>
          <w:szCs w:val="22"/>
        </w:rPr>
      </w:pPr>
      <w:hyperlink w:anchor="_Toc19099056" w:history="1">
        <w:r w:rsidRPr="00ED0DA2">
          <w:rPr>
            <w:rStyle w:val="Hyperlink"/>
            <w:noProof/>
          </w:rPr>
          <w:t>8.</w:t>
        </w:r>
        <w:r>
          <w:rPr>
            <w:rFonts w:asciiTheme="minorHAnsi" w:eastAsiaTheme="minorEastAsia" w:hAnsiTheme="minorHAnsi" w:cstheme="minorBidi"/>
            <w:noProof/>
            <w:sz w:val="22"/>
            <w:szCs w:val="22"/>
          </w:rPr>
          <w:tab/>
        </w:r>
        <w:r w:rsidRPr="00ED0DA2">
          <w:rPr>
            <w:rStyle w:val="Hyperlink"/>
            <w:bCs/>
            <w:noProof/>
          </w:rPr>
          <w:t>Tillæg</w:t>
        </w:r>
        <w:r>
          <w:rPr>
            <w:noProof/>
            <w:webHidden/>
          </w:rPr>
          <w:tab/>
        </w:r>
        <w:r>
          <w:rPr>
            <w:noProof/>
            <w:webHidden/>
          </w:rPr>
          <w:fldChar w:fldCharType="begin"/>
        </w:r>
        <w:r>
          <w:rPr>
            <w:noProof/>
            <w:webHidden/>
          </w:rPr>
          <w:instrText xml:space="preserve"> PAGEREF _Toc19099056 \h </w:instrText>
        </w:r>
        <w:r>
          <w:rPr>
            <w:noProof/>
            <w:webHidden/>
          </w:rPr>
        </w:r>
        <w:r>
          <w:rPr>
            <w:noProof/>
            <w:webHidden/>
          </w:rPr>
          <w:fldChar w:fldCharType="separate"/>
        </w:r>
        <w:r>
          <w:rPr>
            <w:noProof/>
            <w:webHidden/>
          </w:rPr>
          <w:t>13</w:t>
        </w:r>
        <w:r>
          <w:rPr>
            <w:noProof/>
            <w:webHidden/>
          </w:rPr>
          <w:fldChar w:fldCharType="end"/>
        </w:r>
      </w:hyperlink>
    </w:p>
    <w:p w14:paraId="7A5215B6" w14:textId="7420F856" w:rsidR="0034230D" w:rsidRDefault="0034230D">
      <w:pPr>
        <w:pStyle w:val="Indholdsfortegnelse1"/>
        <w:rPr>
          <w:rFonts w:asciiTheme="minorHAnsi" w:eastAsiaTheme="minorEastAsia" w:hAnsiTheme="minorHAnsi" w:cstheme="minorBidi"/>
          <w:noProof/>
          <w:sz w:val="22"/>
          <w:szCs w:val="22"/>
        </w:rPr>
      </w:pPr>
      <w:hyperlink w:anchor="_Toc19099057" w:history="1">
        <w:r w:rsidRPr="00ED0DA2">
          <w:rPr>
            <w:rStyle w:val="Hyperlink"/>
            <w:noProof/>
          </w:rPr>
          <w:t>9.</w:t>
        </w:r>
        <w:r>
          <w:rPr>
            <w:rFonts w:asciiTheme="minorHAnsi" w:eastAsiaTheme="minorEastAsia" w:hAnsiTheme="minorHAnsi" w:cstheme="minorBidi"/>
            <w:noProof/>
            <w:sz w:val="22"/>
            <w:szCs w:val="22"/>
          </w:rPr>
          <w:tab/>
        </w:r>
        <w:r w:rsidRPr="00ED0DA2">
          <w:rPr>
            <w:rStyle w:val="Hyperlink"/>
            <w:bCs/>
            <w:noProof/>
          </w:rPr>
          <w:t>Tilknyttet virksomhed</w:t>
        </w:r>
        <w:r>
          <w:rPr>
            <w:noProof/>
            <w:webHidden/>
          </w:rPr>
          <w:tab/>
        </w:r>
        <w:r>
          <w:rPr>
            <w:noProof/>
            <w:webHidden/>
          </w:rPr>
          <w:fldChar w:fldCharType="begin"/>
        </w:r>
        <w:r>
          <w:rPr>
            <w:noProof/>
            <w:webHidden/>
          </w:rPr>
          <w:instrText xml:space="preserve"> PAGEREF _Toc19099057 \h </w:instrText>
        </w:r>
        <w:r>
          <w:rPr>
            <w:noProof/>
            <w:webHidden/>
          </w:rPr>
        </w:r>
        <w:r>
          <w:rPr>
            <w:noProof/>
            <w:webHidden/>
          </w:rPr>
          <w:fldChar w:fldCharType="separate"/>
        </w:r>
        <w:r>
          <w:rPr>
            <w:noProof/>
            <w:webHidden/>
          </w:rPr>
          <w:t>14</w:t>
        </w:r>
        <w:r>
          <w:rPr>
            <w:noProof/>
            <w:webHidden/>
          </w:rPr>
          <w:fldChar w:fldCharType="end"/>
        </w:r>
      </w:hyperlink>
    </w:p>
    <w:p w14:paraId="3A17E85F" w14:textId="1761DC6A" w:rsidR="0034230D" w:rsidRDefault="0034230D">
      <w:pPr>
        <w:pStyle w:val="Indholdsfortegnelse1"/>
        <w:rPr>
          <w:rFonts w:asciiTheme="minorHAnsi" w:eastAsiaTheme="minorEastAsia" w:hAnsiTheme="minorHAnsi" w:cstheme="minorBidi"/>
          <w:noProof/>
          <w:sz w:val="22"/>
          <w:szCs w:val="22"/>
        </w:rPr>
      </w:pPr>
      <w:hyperlink w:anchor="_Toc19099058" w:history="1">
        <w:r w:rsidRPr="00ED0DA2">
          <w:rPr>
            <w:rStyle w:val="Hyperlink"/>
            <w:noProof/>
          </w:rPr>
          <w:t>10.</w:t>
        </w:r>
        <w:r>
          <w:rPr>
            <w:rFonts w:asciiTheme="minorHAnsi" w:eastAsiaTheme="minorEastAsia" w:hAnsiTheme="minorHAnsi" w:cstheme="minorBidi"/>
            <w:noProof/>
            <w:sz w:val="22"/>
            <w:szCs w:val="22"/>
          </w:rPr>
          <w:tab/>
        </w:r>
        <w:r w:rsidRPr="00ED0DA2">
          <w:rPr>
            <w:rStyle w:val="Hyperlink"/>
            <w:noProof/>
          </w:rPr>
          <w:t>Bortfald eller nedsættelse af omkostninger til mål, medfinansiering eller udvidelse</w:t>
        </w:r>
        <w:r>
          <w:rPr>
            <w:noProof/>
            <w:webHidden/>
          </w:rPr>
          <w:tab/>
        </w:r>
        <w:r>
          <w:rPr>
            <w:noProof/>
            <w:webHidden/>
          </w:rPr>
          <w:fldChar w:fldCharType="begin"/>
        </w:r>
        <w:r>
          <w:rPr>
            <w:noProof/>
            <w:webHidden/>
          </w:rPr>
          <w:instrText xml:space="preserve"> PAGEREF _Toc19099058 \h </w:instrText>
        </w:r>
        <w:r>
          <w:rPr>
            <w:noProof/>
            <w:webHidden/>
          </w:rPr>
        </w:r>
        <w:r>
          <w:rPr>
            <w:noProof/>
            <w:webHidden/>
          </w:rPr>
          <w:fldChar w:fldCharType="separate"/>
        </w:r>
        <w:r>
          <w:rPr>
            <w:noProof/>
            <w:webHidden/>
          </w:rPr>
          <w:t>15</w:t>
        </w:r>
        <w:r>
          <w:rPr>
            <w:noProof/>
            <w:webHidden/>
          </w:rPr>
          <w:fldChar w:fldCharType="end"/>
        </w:r>
      </w:hyperlink>
    </w:p>
    <w:p w14:paraId="423A44BA" w14:textId="2D71DEE9" w:rsidR="0034230D" w:rsidRDefault="0034230D">
      <w:pPr>
        <w:pStyle w:val="Indholdsfortegnelse1"/>
        <w:rPr>
          <w:rFonts w:asciiTheme="minorHAnsi" w:eastAsiaTheme="minorEastAsia" w:hAnsiTheme="minorHAnsi" w:cstheme="minorBidi"/>
          <w:noProof/>
          <w:sz w:val="22"/>
          <w:szCs w:val="22"/>
        </w:rPr>
      </w:pPr>
      <w:hyperlink w:anchor="_Toc19099059" w:history="1">
        <w:r w:rsidRPr="00ED0DA2">
          <w:rPr>
            <w:rStyle w:val="Hyperlink"/>
            <w:noProof/>
          </w:rPr>
          <w:t>11.</w:t>
        </w:r>
        <w:r>
          <w:rPr>
            <w:rFonts w:asciiTheme="minorHAnsi" w:eastAsiaTheme="minorEastAsia" w:hAnsiTheme="minorHAnsi" w:cstheme="minorBidi"/>
            <w:noProof/>
            <w:sz w:val="22"/>
            <w:szCs w:val="22"/>
          </w:rPr>
          <w:tab/>
        </w:r>
        <w:r w:rsidRPr="00ED0DA2">
          <w:rPr>
            <w:rStyle w:val="Hyperlink"/>
            <w:bCs/>
            <w:noProof/>
          </w:rPr>
          <w:t>Historisk over- eller underdækning</w:t>
        </w:r>
        <w:r>
          <w:rPr>
            <w:noProof/>
            <w:webHidden/>
          </w:rPr>
          <w:tab/>
        </w:r>
        <w:r>
          <w:rPr>
            <w:noProof/>
            <w:webHidden/>
          </w:rPr>
          <w:fldChar w:fldCharType="begin"/>
        </w:r>
        <w:r>
          <w:rPr>
            <w:noProof/>
            <w:webHidden/>
          </w:rPr>
          <w:instrText xml:space="preserve"> PAGEREF _Toc19099059 \h </w:instrText>
        </w:r>
        <w:r>
          <w:rPr>
            <w:noProof/>
            <w:webHidden/>
          </w:rPr>
        </w:r>
        <w:r>
          <w:rPr>
            <w:noProof/>
            <w:webHidden/>
          </w:rPr>
          <w:fldChar w:fldCharType="separate"/>
        </w:r>
        <w:r>
          <w:rPr>
            <w:noProof/>
            <w:webHidden/>
          </w:rPr>
          <w:t>16</w:t>
        </w:r>
        <w:r>
          <w:rPr>
            <w:noProof/>
            <w:webHidden/>
          </w:rPr>
          <w:fldChar w:fldCharType="end"/>
        </w:r>
      </w:hyperlink>
    </w:p>
    <w:p w14:paraId="506B6099" w14:textId="04355B0C" w:rsidR="0034230D" w:rsidRDefault="0034230D">
      <w:pPr>
        <w:pStyle w:val="Indholdsfortegnelse1"/>
        <w:rPr>
          <w:rFonts w:asciiTheme="minorHAnsi" w:eastAsiaTheme="minorEastAsia" w:hAnsiTheme="minorHAnsi" w:cstheme="minorBidi"/>
          <w:noProof/>
          <w:sz w:val="22"/>
          <w:szCs w:val="22"/>
        </w:rPr>
      </w:pPr>
      <w:hyperlink w:anchor="_Toc19099060" w:history="1">
        <w:r w:rsidRPr="00ED0DA2">
          <w:rPr>
            <w:rStyle w:val="Hyperlink"/>
            <w:noProof/>
          </w:rPr>
          <w:t>12.</w:t>
        </w:r>
        <w:r>
          <w:rPr>
            <w:rFonts w:asciiTheme="minorHAnsi" w:eastAsiaTheme="minorEastAsia" w:hAnsiTheme="minorHAnsi" w:cstheme="minorBidi"/>
            <w:noProof/>
            <w:sz w:val="22"/>
            <w:szCs w:val="22"/>
          </w:rPr>
          <w:tab/>
        </w:r>
        <w:r w:rsidRPr="00ED0DA2">
          <w:rPr>
            <w:rStyle w:val="Hyperlink"/>
            <w:noProof/>
          </w:rPr>
          <w:t>Klagevejledning</w:t>
        </w:r>
        <w:r>
          <w:rPr>
            <w:noProof/>
            <w:webHidden/>
          </w:rPr>
          <w:tab/>
        </w:r>
        <w:r>
          <w:rPr>
            <w:noProof/>
            <w:webHidden/>
          </w:rPr>
          <w:fldChar w:fldCharType="begin"/>
        </w:r>
        <w:r>
          <w:rPr>
            <w:noProof/>
            <w:webHidden/>
          </w:rPr>
          <w:instrText xml:space="preserve"> PAGEREF _Toc19099060 \h </w:instrText>
        </w:r>
        <w:r>
          <w:rPr>
            <w:noProof/>
            <w:webHidden/>
          </w:rPr>
        </w:r>
        <w:r>
          <w:rPr>
            <w:noProof/>
            <w:webHidden/>
          </w:rPr>
          <w:fldChar w:fldCharType="separate"/>
        </w:r>
        <w:r>
          <w:rPr>
            <w:noProof/>
            <w:webHidden/>
          </w:rPr>
          <w:t>17</w:t>
        </w:r>
        <w:r>
          <w:rPr>
            <w:noProof/>
            <w:webHidden/>
          </w:rPr>
          <w:fldChar w:fldCharType="end"/>
        </w:r>
      </w:hyperlink>
    </w:p>
    <w:p w14:paraId="5C4120CB" w14:textId="6D980ABE" w:rsidR="00C439AD" w:rsidRDefault="007E612F">
      <w:r>
        <w:fldChar w:fldCharType="end"/>
      </w:r>
    </w:p>
    <w:p w14:paraId="4993E0DD" w14:textId="77777777" w:rsidR="00C439AD" w:rsidRDefault="00C439AD">
      <w:r>
        <w:rPr>
          <w:b/>
          <w:bCs/>
        </w:rPr>
        <w:br w:type="page"/>
      </w:r>
    </w:p>
    <w:tbl>
      <w:tblPr>
        <w:tblW w:w="0" w:type="auto"/>
        <w:tblBorders>
          <w:bottom w:val="single" w:sz="24" w:space="0" w:color="650816"/>
        </w:tblBorders>
        <w:tblLook w:val="04A0" w:firstRow="1" w:lastRow="0" w:firstColumn="1" w:lastColumn="0" w:noHBand="0" w:noVBand="1"/>
      </w:tblPr>
      <w:tblGrid>
        <w:gridCol w:w="7198"/>
      </w:tblGrid>
      <w:tr w:rsidR="00C439AD" w:rsidRPr="00535800" w14:paraId="61097E89" w14:textId="77777777" w:rsidTr="00E20D70">
        <w:tc>
          <w:tcPr>
            <w:tcW w:w="7198" w:type="dxa"/>
            <w:shd w:val="clear" w:color="auto" w:fill="FFFFFF"/>
          </w:tcPr>
          <w:p w14:paraId="49266550" w14:textId="165E467D" w:rsidR="00C439AD" w:rsidRPr="00535800" w:rsidRDefault="00F075A9" w:rsidP="007D6E52">
            <w:pPr>
              <w:pStyle w:val="Overskrift1"/>
              <w:numPr>
                <w:ilvl w:val="0"/>
                <w:numId w:val="23"/>
              </w:numPr>
              <w:rPr>
                <w:b w:val="0"/>
                <w:bCs/>
              </w:rPr>
            </w:pPr>
            <w:bookmarkStart w:id="13" w:name="Kap1"/>
            <w:bookmarkStart w:id="14" w:name="_Toc19099045"/>
            <w:r w:rsidRPr="00F075A9">
              <w:rPr>
                <w:rStyle w:val="Strk"/>
                <w:bCs w:val="0"/>
                <w:color w:val="auto"/>
              </w:rPr>
              <w:lastRenderedPageBreak/>
              <w:t>Indledning</w:t>
            </w:r>
            <w:bookmarkEnd w:id="14"/>
          </w:p>
        </w:tc>
      </w:tr>
    </w:tbl>
    <w:p w14:paraId="54D7607D" w14:textId="77777777" w:rsidR="00C429F0" w:rsidRDefault="00C429F0" w:rsidP="00785A09">
      <w:pPr>
        <w:jc w:val="both"/>
      </w:pPr>
    </w:p>
    <w:p w14:paraId="4C8EF694" w14:textId="77777777" w:rsidR="0029025F" w:rsidRDefault="0029025F" w:rsidP="00A557C8">
      <w:pPr>
        <w:jc w:val="both"/>
      </w:pPr>
      <w:r>
        <w:t>I</w:t>
      </w:r>
      <w:r w:rsidRPr="00A06FAA">
        <w:t xml:space="preserve"> er omfattet af </w:t>
      </w:r>
      <w:r>
        <w:t>vandsektorloven og får derfor fastsat økonomiske rammer.</w:t>
      </w:r>
      <w:r>
        <w:rPr>
          <w:rStyle w:val="Fodnotehenvisning"/>
        </w:rPr>
        <w:footnoteReference w:id="1"/>
      </w:r>
      <w:r>
        <w:t xml:space="preserve"> Rammerne er fastsat med hjemmel i vandsektorloven og bekendtgørelsen om økonomiske rammer for vandselskaber</w:t>
      </w:r>
      <w:r>
        <w:rPr>
          <w:rStyle w:val="Fodnotehenvisning"/>
        </w:rPr>
        <w:footnoteReference w:id="2"/>
      </w:r>
      <w:r>
        <w:t>.</w:t>
      </w:r>
      <w:r>
        <w:rPr>
          <w:rStyle w:val="Fodnotehenvisning"/>
        </w:rPr>
        <w:t xml:space="preserve"> </w:t>
      </w:r>
    </w:p>
    <w:p w14:paraId="2396793D" w14:textId="77777777" w:rsidR="0029025F" w:rsidRDefault="0029025F" w:rsidP="00A557C8">
      <w:pPr>
        <w:jc w:val="both"/>
      </w:pPr>
    </w:p>
    <w:p w14:paraId="5EB5DB18" w14:textId="101F40FE" w:rsidR="0029025F" w:rsidRDefault="00991C12" w:rsidP="00A557C8">
      <w:pPr>
        <w:jc w:val="both"/>
      </w:pPr>
      <w:r>
        <w:t xml:space="preserve">En økonomisk </w:t>
      </w:r>
      <w:r w:rsidRPr="006761C0">
        <w:t xml:space="preserve">ramme udgør en beløbsmæssig grænse for jeres samlede indtægter </w:t>
      </w:r>
      <w:r>
        <w:t xml:space="preserve">i et givent år </w:t>
      </w:r>
      <w:r w:rsidRPr="006761C0">
        <w:t>og er opgjort på baggrund af jeres samlede omkostninger til</w:t>
      </w:r>
      <w:r>
        <w:t xml:space="preserve"> indvinding, behandling, transport og levering af vand mod betaling, herunder også salg af vand til andre selskaber</w:t>
      </w:r>
      <w:r w:rsidRPr="006761C0">
        <w:t>.</w:t>
      </w:r>
      <w:r>
        <w:rPr>
          <w:rStyle w:val="Fodnotehenvisning"/>
        </w:rPr>
        <w:footnoteReference w:id="3"/>
      </w:r>
      <w:r w:rsidRPr="006761C0">
        <w:t xml:space="preserve"> </w:t>
      </w:r>
      <w:r w:rsidR="0029025F">
        <w:t xml:space="preserve">Alle </w:t>
      </w:r>
      <w:r w:rsidR="005C187F">
        <w:t xml:space="preserve">indtægtsrammer </w:t>
      </w:r>
      <w:r w:rsidR="0029025F">
        <w:t>er korrigeret med et generelt effektiviseringskrav.</w:t>
      </w:r>
      <w:r w:rsidR="0029025F">
        <w:rPr>
          <w:rStyle w:val="Fodnotehenvisning"/>
        </w:rPr>
        <w:footnoteReference w:id="4"/>
      </w:r>
      <w:r w:rsidR="0029025F">
        <w:t xml:space="preserve"> </w:t>
      </w:r>
    </w:p>
    <w:p w14:paraId="01A321EE" w14:textId="77777777" w:rsidR="0029025F" w:rsidRDefault="0029025F" w:rsidP="00A557C8">
      <w:pPr>
        <w:jc w:val="both"/>
      </w:pPr>
    </w:p>
    <w:p w14:paraId="6A5964C0" w14:textId="2237ED5D" w:rsidR="0029025F" w:rsidRDefault="0029025F" w:rsidP="00A557C8">
      <w:pPr>
        <w:jc w:val="both"/>
      </w:pPr>
      <w:r>
        <w:t>Driver I et vandselska</w:t>
      </w:r>
      <w:r w:rsidRPr="00BA678B">
        <w:t>b med både</w:t>
      </w:r>
      <w:r>
        <w:t xml:space="preserve"> v</w:t>
      </w:r>
      <w:r w:rsidRPr="00F74B1F">
        <w:t>andforsyningsaktivitet</w:t>
      </w:r>
      <w:r>
        <w:t xml:space="preserve">er og spildevandsaktiviteter, er den økonomiske ramme fastsat for hver forsyningsart. </w:t>
      </w:r>
    </w:p>
    <w:p w14:paraId="4BC07908" w14:textId="77777777" w:rsidR="00F41705" w:rsidRDefault="00F41705" w:rsidP="00A557C8">
      <w:pPr>
        <w:jc w:val="both"/>
      </w:pPr>
    </w:p>
    <w:p w14:paraId="2182E7B2" w14:textId="7577CDE9" w:rsidR="00F41705" w:rsidRDefault="00F41705" w:rsidP="00A557C8">
      <w:pPr>
        <w:jc w:val="both"/>
      </w:pPr>
      <w:r>
        <w:t>I fik i 2018 fastast økonomiske rammer for 2019-2022 på baggrund af jeres effektivitet i benchmarkingen fra 2018.</w:t>
      </w:r>
      <w:r>
        <w:rPr>
          <w:rStyle w:val="Fodnotehenvisning"/>
        </w:rPr>
        <w:footnoteReference w:id="5"/>
      </w:r>
      <w:r>
        <w:t xml:space="preserve"> I skal først skal have fastsat nye økonomiske rammer i 2022. </w:t>
      </w:r>
    </w:p>
    <w:p w14:paraId="1E8C5911" w14:textId="77777777" w:rsidR="0029025F" w:rsidRDefault="0029025F" w:rsidP="00A557C8">
      <w:pPr>
        <w:jc w:val="both"/>
      </w:pPr>
    </w:p>
    <w:p w14:paraId="539E2B43" w14:textId="77777777" w:rsidR="0029025F" w:rsidRDefault="0029025F" w:rsidP="00A557C8">
      <w:pPr>
        <w:spacing w:line="240" w:lineRule="auto"/>
        <w:jc w:val="both"/>
      </w:pPr>
      <w:r>
        <w:t>Statusmeddelelsen for jeres økonomiske ramme</w:t>
      </w:r>
      <w:r w:rsidRPr="006761C0">
        <w:t xml:space="preserve"> er delt op, så </w:t>
      </w:r>
      <w:r w:rsidRPr="006761C0">
        <w:rPr>
          <w:i/>
        </w:rPr>
        <w:t>begrundelsen</w:t>
      </w:r>
      <w:r w:rsidRPr="006761C0">
        <w:t xml:space="preserve"> for de</w:t>
      </w:r>
      <w:r>
        <w:t>t</w:t>
      </w:r>
      <w:r w:rsidRPr="006761C0">
        <w:t xml:space="preserve"> fastsatte beløb fremgår af de følgende </w:t>
      </w:r>
      <w:r>
        <w:t>kapitler</w:t>
      </w:r>
      <w:r w:rsidRPr="006761C0">
        <w:t xml:space="preserve">, mens selve </w:t>
      </w:r>
      <w:r w:rsidRPr="006761C0">
        <w:rPr>
          <w:i/>
        </w:rPr>
        <w:t>beregningen</w:t>
      </w:r>
      <w:r w:rsidRPr="006761C0">
        <w:t xml:space="preserve"> fremgår af bilag A. </w:t>
      </w:r>
    </w:p>
    <w:p w14:paraId="56CF4654" w14:textId="77777777" w:rsidR="0029025F" w:rsidRDefault="0029025F" w:rsidP="00A557C8">
      <w:pPr>
        <w:spacing w:line="240" w:lineRule="auto"/>
        <w:jc w:val="both"/>
      </w:pPr>
    </w:p>
    <w:p w14:paraId="0941B240" w14:textId="1FB87080" w:rsidR="0029025F" w:rsidRDefault="0029025F" w:rsidP="00A557C8">
      <w:pPr>
        <w:spacing w:line="240" w:lineRule="auto"/>
        <w:jc w:val="both"/>
      </w:pPr>
      <w:r>
        <w:t xml:space="preserve">På vores hjemmeside finder I vejledning ”Sådan læser du din </w:t>
      </w:r>
      <w:r w:rsidR="00966F6E">
        <w:t>statusmeddelelse</w:t>
      </w:r>
      <w:r>
        <w:t xml:space="preserve">”. </w:t>
      </w:r>
      <w:r w:rsidRPr="00A42F4D">
        <w:t>Denne vejledning er tænkt som en hjælp til at forstå, hvordan vi er kommet frem til jeres</w:t>
      </w:r>
      <w:r>
        <w:t xml:space="preserve"> </w:t>
      </w:r>
      <w:r w:rsidR="00966F6E">
        <w:t>statusmeddelelse</w:t>
      </w:r>
      <w:r>
        <w:t>:</w:t>
      </w:r>
    </w:p>
    <w:p w14:paraId="38600942" w14:textId="1DF7713A" w:rsidR="0029025F" w:rsidRDefault="0034230D" w:rsidP="0029025F">
      <w:pPr>
        <w:spacing w:line="240" w:lineRule="auto"/>
        <w:jc w:val="both"/>
      </w:pPr>
      <w:hyperlink r:id="rId8" w:history="1">
        <w:r w:rsidR="00C07522" w:rsidRPr="000355F8">
          <w:rPr>
            <w:rStyle w:val="Hyperlink"/>
          </w:rPr>
          <w:t>www.kfst.dk/vandtilsyn/vejledninger/</w:t>
        </w:r>
      </w:hyperlink>
      <w:bookmarkEnd w:id="13"/>
      <w:r w:rsidR="0029025F">
        <w:t xml:space="preserve"> </w:t>
      </w:r>
    </w:p>
    <w:p w14:paraId="3BED12B5" w14:textId="77777777" w:rsidR="0029025F" w:rsidRDefault="0029025F">
      <w:pPr>
        <w:spacing w:line="240" w:lineRule="auto"/>
      </w:pPr>
      <w:r>
        <w:br w:type="page"/>
      </w:r>
    </w:p>
    <w:tbl>
      <w:tblPr>
        <w:tblW w:w="0" w:type="auto"/>
        <w:tblBorders>
          <w:bottom w:val="single" w:sz="24" w:space="0" w:color="650816"/>
        </w:tblBorders>
        <w:tblLook w:val="04A0" w:firstRow="1" w:lastRow="0" w:firstColumn="1" w:lastColumn="0" w:noHBand="0" w:noVBand="1"/>
      </w:tblPr>
      <w:tblGrid>
        <w:gridCol w:w="7198"/>
      </w:tblGrid>
      <w:tr w:rsidR="00560642" w:rsidRPr="00E20D70" w14:paraId="6BEBBD22" w14:textId="77777777" w:rsidTr="005D0082">
        <w:trPr>
          <w:trHeight w:val="424"/>
        </w:trPr>
        <w:tc>
          <w:tcPr>
            <w:tcW w:w="7198" w:type="dxa"/>
            <w:shd w:val="clear" w:color="auto" w:fill="FFFFFF"/>
          </w:tcPr>
          <w:p w14:paraId="7E35AAF0" w14:textId="77777777" w:rsidR="00560642" w:rsidRPr="00E20D70" w:rsidRDefault="00560642" w:rsidP="00560642">
            <w:pPr>
              <w:pStyle w:val="Overskrift1"/>
              <w:numPr>
                <w:ilvl w:val="0"/>
                <w:numId w:val="23"/>
              </w:numPr>
              <w:rPr>
                <w:rStyle w:val="Strk"/>
                <w:bCs w:val="0"/>
                <w:color w:val="auto"/>
              </w:rPr>
            </w:pPr>
            <w:r w:rsidRPr="00E20D70">
              <w:lastRenderedPageBreak/>
              <w:br w:type="page"/>
            </w:r>
            <w:bookmarkStart w:id="15" w:name="_Toc460852883"/>
            <w:bookmarkStart w:id="16" w:name="_Toc11947424"/>
            <w:bookmarkStart w:id="17" w:name="Kap2_overskrift"/>
            <w:bookmarkStart w:id="18" w:name="_Toc19099046"/>
            <w:r w:rsidRPr="00E20D70">
              <w:rPr>
                <w:rStyle w:val="Strk"/>
                <w:bCs w:val="0"/>
                <w:color w:val="auto"/>
              </w:rPr>
              <w:t xml:space="preserve">Oversigt over </w:t>
            </w:r>
            <w:r>
              <w:rPr>
                <w:rStyle w:val="Strk"/>
                <w:bCs w:val="0"/>
                <w:color w:val="auto"/>
              </w:rPr>
              <w:t>jeres</w:t>
            </w:r>
            <w:r w:rsidRPr="00E20D70">
              <w:rPr>
                <w:rStyle w:val="Strk"/>
                <w:bCs w:val="0"/>
                <w:color w:val="auto"/>
              </w:rPr>
              <w:t xml:space="preserve"> økonomiske ramme</w:t>
            </w:r>
            <w:bookmarkEnd w:id="15"/>
            <w:bookmarkEnd w:id="16"/>
            <w:bookmarkEnd w:id="17"/>
            <w:bookmarkEnd w:id="18"/>
          </w:p>
        </w:tc>
      </w:tr>
    </w:tbl>
    <w:p w14:paraId="4DC3BC9C" w14:textId="77777777" w:rsidR="00560642" w:rsidRDefault="00560642" w:rsidP="00560642">
      <w:pPr>
        <w:spacing w:line="240" w:lineRule="auto"/>
      </w:pPr>
    </w:p>
    <w:p w14:paraId="69277EDE" w14:textId="77777777" w:rsidR="00560642" w:rsidRDefault="00560642" w:rsidP="00560642">
      <w:pPr>
        <w:pStyle w:val="Overskrift1"/>
        <w:numPr>
          <w:ilvl w:val="1"/>
          <w:numId w:val="23"/>
        </w:numPr>
      </w:pPr>
      <w:bookmarkStart w:id="19" w:name="_Toc12446602"/>
      <w:bookmarkStart w:id="20" w:name="Kap2_underoverskrift2020"/>
      <w:bookmarkStart w:id="21" w:name="_Toc19099047"/>
      <w:r>
        <w:t>Økonomisk ramme for 2020</w:t>
      </w:r>
      <w:bookmarkEnd w:id="19"/>
      <w:bookmarkEnd w:id="20"/>
      <w:bookmarkEnd w:id="21"/>
    </w:p>
    <w:p w14:paraId="2B3AEE74" w14:textId="77777777" w:rsidR="00560642" w:rsidRDefault="00560642" w:rsidP="00560642">
      <w:pPr>
        <w:jc w:val="both"/>
        <w:rPr>
          <w:highlight w:val="yellow"/>
        </w:rPr>
      </w:pPr>
    </w:p>
    <w:tbl>
      <w:tblPr>
        <w:tblW w:w="7740" w:type="dxa"/>
        <w:tblCellMar>
          <w:left w:w="0" w:type="dxa"/>
          <w:right w:w="0" w:type="dxa"/>
        </w:tblCellMar>
        <w:tblLook w:val="04A0" w:firstRow="1" w:lastRow="0" w:firstColumn="1" w:lastColumn="0" w:noHBand="0" w:noVBand="1"/>
      </w:tblPr>
      <w:tblGrid>
        <w:gridCol w:w="6000"/>
        <w:gridCol w:w="1340"/>
        <w:gridCol w:w="400"/>
      </w:tblGrid>
      <w:tr w:rsidR="0034230D" w14:paraId="13E244C6" w14:textId="77777777" w:rsidTr="0034230D">
        <w:trPr>
          <w:trHeight w:val="300"/>
        </w:trPr>
        <w:tc>
          <w:tcPr>
            <w:tcW w:w="6000" w:type="dxa"/>
            <w:tcBorders>
              <w:top w:val="single" w:sz="4" w:space="0" w:color="auto"/>
              <w:left w:val="single" w:sz="4" w:space="0" w:color="auto"/>
              <w:bottom w:val="single" w:sz="4" w:space="0" w:color="auto"/>
              <w:right w:val="nil"/>
            </w:tcBorders>
            <w:shd w:val="clear" w:color="000000" w:fill="650816"/>
            <w:noWrap/>
            <w:tcMar>
              <w:top w:w="15" w:type="dxa"/>
              <w:left w:w="15" w:type="dxa"/>
              <w:bottom w:w="0" w:type="dxa"/>
              <w:right w:w="15" w:type="dxa"/>
            </w:tcMar>
            <w:vAlign w:val="bottom"/>
            <w:hideMark/>
          </w:tcPr>
          <w:p w14:paraId="0C83DDC9" w14:textId="77777777" w:rsidR="0034230D" w:rsidRDefault="0034230D">
            <w:pPr>
              <w:spacing w:line="240" w:lineRule="auto"/>
              <w:rPr>
                <w:b/>
                <w:bCs/>
                <w:color w:val="FFFFFF"/>
                <w:sz w:val="20"/>
              </w:rPr>
            </w:pPr>
            <w:bookmarkStart w:id="22" w:name="Kap2_tabel2020"/>
            <w:r>
              <w:rPr>
                <w:b/>
                <w:bCs/>
                <w:color w:val="FFFFFF"/>
                <w:sz w:val="20"/>
              </w:rPr>
              <w:t>Oversigt over den økonomiske ramme</w:t>
            </w:r>
          </w:p>
        </w:tc>
        <w:tc>
          <w:tcPr>
            <w:tcW w:w="1340" w:type="dxa"/>
            <w:tcBorders>
              <w:top w:val="single" w:sz="4" w:space="0" w:color="auto"/>
              <w:left w:val="nil"/>
              <w:bottom w:val="single" w:sz="4" w:space="0" w:color="auto"/>
              <w:right w:val="nil"/>
            </w:tcBorders>
            <w:shd w:val="clear" w:color="000000" w:fill="650816"/>
            <w:noWrap/>
            <w:tcMar>
              <w:top w:w="15" w:type="dxa"/>
              <w:left w:w="15" w:type="dxa"/>
              <w:bottom w:w="0" w:type="dxa"/>
              <w:right w:w="15" w:type="dxa"/>
            </w:tcMar>
            <w:vAlign w:val="bottom"/>
            <w:hideMark/>
          </w:tcPr>
          <w:p w14:paraId="39E0314D" w14:textId="77777777" w:rsidR="0034230D" w:rsidRDefault="0034230D">
            <w:pPr>
              <w:rPr>
                <w:b/>
                <w:bCs/>
                <w:color w:val="FFFFFF"/>
                <w:sz w:val="20"/>
              </w:rPr>
            </w:pPr>
            <w:r>
              <w:rPr>
                <w:b/>
                <w:bCs/>
                <w:color w:val="FFFFFF"/>
                <w:sz w:val="20"/>
              </w:rPr>
              <w:t> </w:t>
            </w:r>
          </w:p>
        </w:tc>
        <w:tc>
          <w:tcPr>
            <w:tcW w:w="400" w:type="dxa"/>
            <w:tcBorders>
              <w:top w:val="single" w:sz="4" w:space="0" w:color="auto"/>
              <w:left w:val="nil"/>
              <w:bottom w:val="single" w:sz="4" w:space="0" w:color="auto"/>
              <w:right w:val="single" w:sz="4" w:space="0" w:color="auto"/>
            </w:tcBorders>
            <w:shd w:val="clear" w:color="000000" w:fill="650816"/>
            <w:noWrap/>
            <w:tcMar>
              <w:top w:w="15" w:type="dxa"/>
              <w:left w:w="15" w:type="dxa"/>
              <w:bottom w:w="0" w:type="dxa"/>
              <w:right w:w="15" w:type="dxa"/>
            </w:tcMar>
            <w:vAlign w:val="bottom"/>
            <w:hideMark/>
          </w:tcPr>
          <w:p w14:paraId="68D0232C" w14:textId="77777777" w:rsidR="0034230D" w:rsidRDefault="0034230D">
            <w:pPr>
              <w:rPr>
                <w:b/>
                <w:bCs/>
                <w:color w:val="FFFFFF"/>
                <w:sz w:val="20"/>
              </w:rPr>
            </w:pPr>
            <w:r>
              <w:rPr>
                <w:b/>
                <w:bCs/>
                <w:color w:val="FFFFFF"/>
                <w:sz w:val="20"/>
              </w:rPr>
              <w:t> </w:t>
            </w:r>
          </w:p>
        </w:tc>
      </w:tr>
      <w:tr w:rsidR="0034230D" w14:paraId="4E9E5498" w14:textId="77777777" w:rsidTr="0034230D">
        <w:trPr>
          <w:trHeight w:val="300"/>
        </w:trPr>
        <w:tc>
          <w:tcPr>
            <w:tcW w:w="600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bottom"/>
            <w:hideMark/>
          </w:tcPr>
          <w:p w14:paraId="6A752815" w14:textId="77777777" w:rsidR="0034230D" w:rsidRDefault="0034230D">
            <w:pPr>
              <w:rPr>
                <w:color w:val="000000"/>
                <w:sz w:val="20"/>
              </w:rPr>
            </w:pPr>
            <w:r>
              <w:rPr>
                <w:color w:val="000000"/>
                <w:sz w:val="20"/>
              </w:rPr>
              <w:t>Videreførte omkostninger fra den økonomiske ramme for 2019</w:t>
            </w:r>
          </w:p>
        </w:tc>
        <w:tc>
          <w:tcPr>
            <w:tcW w:w="134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hideMark/>
          </w:tcPr>
          <w:p w14:paraId="2B8FAAC3" w14:textId="77777777" w:rsidR="0034230D" w:rsidRDefault="0034230D">
            <w:pPr>
              <w:jc w:val="right"/>
              <w:rPr>
                <w:color w:val="000000"/>
                <w:sz w:val="20"/>
              </w:rPr>
            </w:pPr>
            <w:r>
              <w:rPr>
                <w:color w:val="000000"/>
                <w:sz w:val="20"/>
              </w:rPr>
              <w:t>60.466.838</w:t>
            </w:r>
          </w:p>
        </w:tc>
        <w:tc>
          <w:tcPr>
            <w:tcW w:w="4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4196BB5A" w14:textId="77777777" w:rsidR="0034230D" w:rsidRDefault="0034230D">
            <w:pPr>
              <w:rPr>
                <w:color w:val="000000"/>
                <w:sz w:val="20"/>
              </w:rPr>
            </w:pPr>
            <w:r>
              <w:rPr>
                <w:color w:val="000000"/>
                <w:sz w:val="20"/>
              </w:rPr>
              <w:t>kr.</w:t>
            </w:r>
          </w:p>
        </w:tc>
      </w:tr>
      <w:tr w:rsidR="0034230D" w14:paraId="7F6E4BB6" w14:textId="77777777" w:rsidTr="0034230D">
        <w:trPr>
          <w:trHeight w:val="342"/>
        </w:trPr>
        <w:tc>
          <w:tcPr>
            <w:tcW w:w="600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bottom"/>
            <w:hideMark/>
          </w:tcPr>
          <w:p w14:paraId="2B203073" w14:textId="77777777" w:rsidR="0034230D" w:rsidRDefault="0034230D">
            <w:pPr>
              <w:rPr>
                <w:color w:val="000000"/>
                <w:sz w:val="20"/>
              </w:rPr>
            </w:pPr>
            <w:r>
              <w:rPr>
                <w:color w:val="000000"/>
                <w:sz w:val="20"/>
              </w:rPr>
              <w:t>Nye tillæg - Drift</w:t>
            </w:r>
          </w:p>
        </w:tc>
        <w:tc>
          <w:tcPr>
            <w:tcW w:w="134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hideMark/>
          </w:tcPr>
          <w:p w14:paraId="0CEF6E78" w14:textId="77777777" w:rsidR="0034230D" w:rsidRDefault="0034230D">
            <w:pPr>
              <w:jc w:val="right"/>
              <w:rPr>
                <w:color w:val="000000"/>
                <w:sz w:val="20"/>
              </w:rPr>
            </w:pPr>
            <w:r>
              <w:rPr>
                <w:color w:val="000000"/>
                <w:sz w:val="20"/>
              </w:rPr>
              <w:t>0</w:t>
            </w:r>
          </w:p>
        </w:tc>
        <w:tc>
          <w:tcPr>
            <w:tcW w:w="4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586D9808" w14:textId="77777777" w:rsidR="0034230D" w:rsidRDefault="0034230D">
            <w:pPr>
              <w:rPr>
                <w:color w:val="000000"/>
                <w:sz w:val="20"/>
              </w:rPr>
            </w:pPr>
            <w:r>
              <w:rPr>
                <w:color w:val="000000"/>
                <w:sz w:val="20"/>
              </w:rPr>
              <w:t>kr.</w:t>
            </w:r>
          </w:p>
        </w:tc>
      </w:tr>
      <w:tr w:rsidR="0034230D" w14:paraId="3D17EED7" w14:textId="77777777" w:rsidTr="0034230D">
        <w:trPr>
          <w:trHeight w:val="342"/>
        </w:trPr>
        <w:tc>
          <w:tcPr>
            <w:tcW w:w="600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bottom"/>
            <w:hideMark/>
          </w:tcPr>
          <w:p w14:paraId="455B7908" w14:textId="77777777" w:rsidR="0034230D" w:rsidRDefault="0034230D">
            <w:pPr>
              <w:rPr>
                <w:color w:val="000000"/>
                <w:sz w:val="20"/>
              </w:rPr>
            </w:pPr>
            <w:r>
              <w:rPr>
                <w:color w:val="000000"/>
                <w:sz w:val="20"/>
              </w:rPr>
              <w:t>Nye tillæg - Anlæg</w:t>
            </w:r>
          </w:p>
        </w:tc>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13F01BE" w14:textId="77777777" w:rsidR="0034230D" w:rsidRDefault="0034230D">
            <w:pPr>
              <w:jc w:val="right"/>
              <w:rPr>
                <w:color w:val="000000"/>
                <w:sz w:val="20"/>
              </w:rPr>
            </w:pPr>
            <w:r>
              <w:rPr>
                <w:color w:val="000000"/>
                <w:sz w:val="20"/>
              </w:rPr>
              <w:t>0</w:t>
            </w:r>
          </w:p>
        </w:tc>
        <w:tc>
          <w:tcPr>
            <w:tcW w:w="4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4932CE0F" w14:textId="77777777" w:rsidR="0034230D" w:rsidRDefault="0034230D">
            <w:pPr>
              <w:rPr>
                <w:color w:val="000000"/>
                <w:sz w:val="20"/>
              </w:rPr>
            </w:pPr>
            <w:r>
              <w:rPr>
                <w:color w:val="000000"/>
                <w:sz w:val="20"/>
              </w:rPr>
              <w:t>kr.</w:t>
            </w:r>
          </w:p>
        </w:tc>
      </w:tr>
      <w:tr w:rsidR="0034230D" w14:paraId="78A063E5" w14:textId="77777777" w:rsidTr="0034230D">
        <w:trPr>
          <w:trHeight w:val="342"/>
        </w:trPr>
        <w:tc>
          <w:tcPr>
            <w:tcW w:w="600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bottom"/>
            <w:hideMark/>
          </w:tcPr>
          <w:p w14:paraId="5A327C54" w14:textId="77777777" w:rsidR="0034230D" w:rsidRDefault="0034230D">
            <w:pPr>
              <w:rPr>
                <w:color w:val="000000"/>
                <w:sz w:val="20"/>
              </w:rPr>
            </w:pPr>
            <w:r>
              <w:rPr>
                <w:color w:val="000000"/>
                <w:sz w:val="20"/>
              </w:rPr>
              <w:t>Bortfald eller nedsættelse af omkostninger - Drift</w:t>
            </w:r>
          </w:p>
        </w:tc>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DD894A1" w14:textId="77777777" w:rsidR="0034230D" w:rsidRDefault="0034230D">
            <w:pPr>
              <w:jc w:val="right"/>
              <w:rPr>
                <w:color w:val="000000"/>
                <w:sz w:val="20"/>
              </w:rPr>
            </w:pPr>
            <w:r>
              <w:rPr>
                <w:color w:val="000000"/>
                <w:sz w:val="20"/>
              </w:rPr>
              <w:t>-8.441.372</w:t>
            </w:r>
          </w:p>
        </w:tc>
        <w:tc>
          <w:tcPr>
            <w:tcW w:w="4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58CAD6D4" w14:textId="77777777" w:rsidR="0034230D" w:rsidRDefault="0034230D">
            <w:pPr>
              <w:rPr>
                <w:color w:val="000000"/>
                <w:sz w:val="20"/>
              </w:rPr>
            </w:pPr>
            <w:r>
              <w:rPr>
                <w:color w:val="000000"/>
                <w:sz w:val="20"/>
              </w:rPr>
              <w:t>kr.</w:t>
            </w:r>
          </w:p>
        </w:tc>
      </w:tr>
      <w:tr w:rsidR="0034230D" w14:paraId="208B4F54" w14:textId="77777777" w:rsidTr="0034230D">
        <w:trPr>
          <w:trHeight w:val="342"/>
        </w:trPr>
        <w:tc>
          <w:tcPr>
            <w:tcW w:w="600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bottom"/>
            <w:hideMark/>
          </w:tcPr>
          <w:p w14:paraId="3C254313" w14:textId="77777777" w:rsidR="0034230D" w:rsidRDefault="0034230D">
            <w:pPr>
              <w:rPr>
                <w:color w:val="000000"/>
                <w:sz w:val="20"/>
              </w:rPr>
            </w:pPr>
            <w:r>
              <w:rPr>
                <w:color w:val="000000"/>
                <w:sz w:val="20"/>
              </w:rPr>
              <w:t>Bortfald eller nedsættelse af omkostninger - Anlæg</w:t>
            </w:r>
          </w:p>
        </w:tc>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C8B058B" w14:textId="77777777" w:rsidR="0034230D" w:rsidRDefault="0034230D">
            <w:pPr>
              <w:jc w:val="right"/>
              <w:rPr>
                <w:color w:val="000000"/>
                <w:sz w:val="20"/>
              </w:rPr>
            </w:pPr>
            <w:r>
              <w:rPr>
                <w:color w:val="000000"/>
                <w:sz w:val="20"/>
              </w:rPr>
              <w:t>0</w:t>
            </w:r>
          </w:p>
        </w:tc>
        <w:tc>
          <w:tcPr>
            <w:tcW w:w="4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7C6096EF" w14:textId="77777777" w:rsidR="0034230D" w:rsidRDefault="0034230D">
            <w:pPr>
              <w:rPr>
                <w:color w:val="000000"/>
                <w:sz w:val="20"/>
              </w:rPr>
            </w:pPr>
            <w:r>
              <w:rPr>
                <w:color w:val="000000"/>
                <w:sz w:val="20"/>
              </w:rPr>
              <w:t>kr.</w:t>
            </w:r>
          </w:p>
        </w:tc>
      </w:tr>
      <w:tr w:rsidR="0034230D" w14:paraId="690B5217" w14:textId="77777777" w:rsidTr="0034230D">
        <w:trPr>
          <w:trHeight w:val="342"/>
        </w:trPr>
        <w:tc>
          <w:tcPr>
            <w:tcW w:w="600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bottom"/>
            <w:hideMark/>
          </w:tcPr>
          <w:p w14:paraId="1B6F10C6" w14:textId="77777777" w:rsidR="0034230D" w:rsidRDefault="0034230D">
            <w:pPr>
              <w:rPr>
                <w:color w:val="000000"/>
                <w:sz w:val="20"/>
              </w:rPr>
            </w:pPr>
            <w:r>
              <w:rPr>
                <w:color w:val="000000"/>
                <w:sz w:val="20"/>
              </w:rPr>
              <w:t>Tidligere tilknyttet aktivitet - Drift</w:t>
            </w:r>
          </w:p>
        </w:tc>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EE34BCE" w14:textId="77777777" w:rsidR="0034230D" w:rsidRDefault="0034230D">
            <w:pPr>
              <w:jc w:val="right"/>
              <w:rPr>
                <w:color w:val="000000"/>
                <w:sz w:val="20"/>
              </w:rPr>
            </w:pPr>
            <w:r>
              <w:rPr>
                <w:color w:val="000000"/>
                <w:sz w:val="20"/>
              </w:rPr>
              <w:t>0</w:t>
            </w:r>
          </w:p>
        </w:tc>
        <w:tc>
          <w:tcPr>
            <w:tcW w:w="4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40DFE970" w14:textId="77777777" w:rsidR="0034230D" w:rsidRDefault="0034230D">
            <w:pPr>
              <w:rPr>
                <w:color w:val="000000"/>
                <w:sz w:val="20"/>
              </w:rPr>
            </w:pPr>
            <w:r>
              <w:rPr>
                <w:color w:val="000000"/>
                <w:sz w:val="20"/>
              </w:rPr>
              <w:t>kr.</w:t>
            </w:r>
          </w:p>
        </w:tc>
      </w:tr>
      <w:tr w:rsidR="0034230D" w14:paraId="6F4D63AE" w14:textId="77777777" w:rsidTr="0034230D">
        <w:trPr>
          <w:trHeight w:val="342"/>
        </w:trPr>
        <w:tc>
          <w:tcPr>
            <w:tcW w:w="600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bottom"/>
            <w:hideMark/>
          </w:tcPr>
          <w:p w14:paraId="7259257A" w14:textId="77777777" w:rsidR="0034230D" w:rsidRDefault="0034230D">
            <w:pPr>
              <w:rPr>
                <w:color w:val="000000"/>
                <w:sz w:val="20"/>
              </w:rPr>
            </w:pPr>
            <w:r>
              <w:rPr>
                <w:color w:val="000000"/>
                <w:sz w:val="20"/>
              </w:rPr>
              <w:t>Tidligere tilknyttet aktivitet - Anlæg</w:t>
            </w:r>
          </w:p>
        </w:tc>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0FFB374" w14:textId="77777777" w:rsidR="0034230D" w:rsidRDefault="0034230D">
            <w:pPr>
              <w:jc w:val="right"/>
              <w:rPr>
                <w:color w:val="000000"/>
                <w:sz w:val="20"/>
              </w:rPr>
            </w:pPr>
            <w:r>
              <w:rPr>
                <w:color w:val="000000"/>
                <w:sz w:val="20"/>
              </w:rPr>
              <w:t>0</w:t>
            </w:r>
          </w:p>
        </w:tc>
        <w:tc>
          <w:tcPr>
            <w:tcW w:w="4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4C9445FA" w14:textId="77777777" w:rsidR="0034230D" w:rsidRDefault="0034230D">
            <w:pPr>
              <w:rPr>
                <w:color w:val="000000"/>
                <w:sz w:val="20"/>
              </w:rPr>
            </w:pPr>
            <w:r>
              <w:rPr>
                <w:color w:val="000000"/>
                <w:sz w:val="20"/>
              </w:rPr>
              <w:t>kr.</w:t>
            </w:r>
          </w:p>
        </w:tc>
      </w:tr>
      <w:tr w:rsidR="0034230D" w14:paraId="23A92987" w14:textId="77777777" w:rsidTr="0034230D">
        <w:trPr>
          <w:trHeight w:val="342"/>
        </w:trPr>
        <w:tc>
          <w:tcPr>
            <w:tcW w:w="600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bottom"/>
            <w:hideMark/>
          </w:tcPr>
          <w:p w14:paraId="06F5FE94" w14:textId="77777777" w:rsidR="0034230D" w:rsidRDefault="0034230D">
            <w:pPr>
              <w:rPr>
                <w:color w:val="000000"/>
                <w:sz w:val="20"/>
              </w:rPr>
            </w:pPr>
            <w:r>
              <w:rPr>
                <w:color w:val="000000"/>
                <w:sz w:val="20"/>
              </w:rPr>
              <w:t>Prisudvikling i kr.</w:t>
            </w:r>
          </w:p>
        </w:tc>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6342AB1" w14:textId="77777777" w:rsidR="0034230D" w:rsidRDefault="0034230D">
            <w:pPr>
              <w:jc w:val="right"/>
              <w:rPr>
                <w:color w:val="000000"/>
                <w:sz w:val="20"/>
              </w:rPr>
            </w:pPr>
            <w:r>
              <w:rPr>
                <w:color w:val="000000"/>
                <w:sz w:val="20"/>
              </w:rPr>
              <w:t>855.595</w:t>
            </w:r>
          </w:p>
        </w:tc>
        <w:tc>
          <w:tcPr>
            <w:tcW w:w="4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3A56813F" w14:textId="77777777" w:rsidR="0034230D" w:rsidRDefault="0034230D">
            <w:pPr>
              <w:rPr>
                <w:color w:val="000000"/>
                <w:sz w:val="20"/>
              </w:rPr>
            </w:pPr>
            <w:r>
              <w:rPr>
                <w:color w:val="000000"/>
                <w:sz w:val="20"/>
              </w:rPr>
              <w:t>kr.</w:t>
            </w:r>
          </w:p>
        </w:tc>
      </w:tr>
      <w:tr w:rsidR="0034230D" w14:paraId="2FBDC468" w14:textId="77777777" w:rsidTr="0034230D">
        <w:trPr>
          <w:trHeight w:val="342"/>
        </w:trPr>
        <w:tc>
          <w:tcPr>
            <w:tcW w:w="600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bottom"/>
            <w:hideMark/>
          </w:tcPr>
          <w:p w14:paraId="2BAAD924" w14:textId="77777777" w:rsidR="0034230D" w:rsidRDefault="0034230D">
            <w:pPr>
              <w:rPr>
                <w:color w:val="000000"/>
                <w:sz w:val="20"/>
              </w:rPr>
            </w:pPr>
            <w:r>
              <w:rPr>
                <w:color w:val="000000"/>
                <w:sz w:val="20"/>
              </w:rPr>
              <w:t>Individuelt effektiviseringskrav</w:t>
            </w:r>
          </w:p>
        </w:tc>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458FD4A" w14:textId="77777777" w:rsidR="0034230D" w:rsidRDefault="0034230D">
            <w:pPr>
              <w:jc w:val="right"/>
              <w:rPr>
                <w:color w:val="000000"/>
                <w:sz w:val="20"/>
              </w:rPr>
            </w:pPr>
            <w:r>
              <w:rPr>
                <w:color w:val="000000"/>
                <w:sz w:val="20"/>
              </w:rPr>
              <w:t>0</w:t>
            </w:r>
          </w:p>
        </w:tc>
        <w:tc>
          <w:tcPr>
            <w:tcW w:w="4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74F9D719" w14:textId="77777777" w:rsidR="0034230D" w:rsidRDefault="0034230D">
            <w:pPr>
              <w:rPr>
                <w:color w:val="000000"/>
                <w:sz w:val="20"/>
              </w:rPr>
            </w:pPr>
            <w:r>
              <w:rPr>
                <w:color w:val="000000"/>
                <w:sz w:val="20"/>
              </w:rPr>
              <w:t>kr.</w:t>
            </w:r>
          </w:p>
        </w:tc>
      </w:tr>
      <w:tr w:rsidR="0034230D" w14:paraId="369D8BD4" w14:textId="77777777" w:rsidTr="0034230D">
        <w:trPr>
          <w:trHeight w:val="342"/>
        </w:trPr>
        <w:tc>
          <w:tcPr>
            <w:tcW w:w="600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bottom"/>
            <w:hideMark/>
          </w:tcPr>
          <w:p w14:paraId="1E249A08" w14:textId="77777777" w:rsidR="0034230D" w:rsidRDefault="0034230D">
            <w:pPr>
              <w:rPr>
                <w:color w:val="000000"/>
                <w:sz w:val="20"/>
              </w:rPr>
            </w:pPr>
            <w:r>
              <w:rPr>
                <w:color w:val="000000"/>
                <w:sz w:val="20"/>
              </w:rPr>
              <w:t>Generelt effektiviseringskrav - Drift</w:t>
            </w:r>
          </w:p>
        </w:tc>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D35ECFC" w14:textId="77777777" w:rsidR="0034230D" w:rsidRDefault="0034230D">
            <w:pPr>
              <w:jc w:val="right"/>
              <w:rPr>
                <w:color w:val="000000"/>
                <w:sz w:val="20"/>
              </w:rPr>
            </w:pPr>
            <w:r>
              <w:rPr>
                <w:color w:val="000000"/>
                <w:sz w:val="20"/>
              </w:rPr>
              <w:t>-601.264</w:t>
            </w:r>
          </w:p>
        </w:tc>
        <w:tc>
          <w:tcPr>
            <w:tcW w:w="4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18D175B6" w14:textId="77777777" w:rsidR="0034230D" w:rsidRDefault="0034230D">
            <w:pPr>
              <w:rPr>
                <w:color w:val="000000"/>
                <w:sz w:val="20"/>
              </w:rPr>
            </w:pPr>
            <w:r>
              <w:rPr>
                <w:color w:val="000000"/>
                <w:sz w:val="20"/>
              </w:rPr>
              <w:t>kr.</w:t>
            </w:r>
          </w:p>
        </w:tc>
      </w:tr>
      <w:tr w:rsidR="0034230D" w14:paraId="66BA0BCF" w14:textId="77777777" w:rsidTr="0034230D">
        <w:trPr>
          <w:trHeight w:val="342"/>
        </w:trPr>
        <w:tc>
          <w:tcPr>
            <w:tcW w:w="600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bottom"/>
            <w:hideMark/>
          </w:tcPr>
          <w:p w14:paraId="550A0D25" w14:textId="77777777" w:rsidR="0034230D" w:rsidRDefault="0034230D">
            <w:pPr>
              <w:rPr>
                <w:color w:val="000000"/>
                <w:sz w:val="20"/>
              </w:rPr>
            </w:pPr>
            <w:r>
              <w:rPr>
                <w:color w:val="000000"/>
                <w:sz w:val="20"/>
              </w:rPr>
              <w:t>Generelt effektiviseringskrav - Anlæg</w:t>
            </w:r>
          </w:p>
        </w:tc>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DA72911" w14:textId="77777777" w:rsidR="0034230D" w:rsidRDefault="0034230D">
            <w:pPr>
              <w:jc w:val="right"/>
              <w:rPr>
                <w:color w:val="000000"/>
                <w:sz w:val="20"/>
              </w:rPr>
            </w:pPr>
            <w:r>
              <w:rPr>
                <w:color w:val="000000"/>
                <w:sz w:val="20"/>
              </w:rPr>
              <w:t>-198.515</w:t>
            </w:r>
          </w:p>
        </w:tc>
        <w:tc>
          <w:tcPr>
            <w:tcW w:w="4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10DF6F35" w14:textId="77777777" w:rsidR="0034230D" w:rsidRDefault="0034230D">
            <w:pPr>
              <w:rPr>
                <w:color w:val="000000"/>
                <w:sz w:val="20"/>
              </w:rPr>
            </w:pPr>
            <w:r>
              <w:rPr>
                <w:color w:val="000000"/>
                <w:sz w:val="20"/>
              </w:rPr>
              <w:t>kr.</w:t>
            </w:r>
          </w:p>
        </w:tc>
      </w:tr>
      <w:tr w:rsidR="0034230D" w14:paraId="1E154242" w14:textId="77777777" w:rsidTr="0034230D">
        <w:trPr>
          <w:trHeight w:val="342"/>
        </w:trPr>
        <w:tc>
          <w:tcPr>
            <w:tcW w:w="0" w:type="auto"/>
            <w:tcBorders>
              <w:top w:val="nil"/>
              <w:left w:val="single" w:sz="4" w:space="0" w:color="auto"/>
              <w:bottom w:val="single" w:sz="4" w:space="0" w:color="auto"/>
              <w:right w:val="nil"/>
            </w:tcBorders>
            <w:shd w:val="clear" w:color="000000" w:fill="F2DCDB"/>
            <w:noWrap/>
            <w:tcMar>
              <w:top w:w="15" w:type="dxa"/>
              <w:left w:w="15" w:type="dxa"/>
              <w:bottom w:w="0" w:type="dxa"/>
              <w:right w:w="15" w:type="dxa"/>
            </w:tcMar>
            <w:vAlign w:val="bottom"/>
            <w:hideMark/>
          </w:tcPr>
          <w:p w14:paraId="0A63EFF3" w14:textId="77777777" w:rsidR="0034230D" w:rsidRDefault="0034230D">
            <w:pPr>
              <w:rPr>
                <w:color w:val="000000"/>
                <w:sz w:val="20"/>
              </w:rPr>
            </w:pPr>
            <w:r>
              <w:rPr>
                <w:color w:val="000000"/>
                <w:sz w:val="20"/>
              </w:rPr>
              <w:t>Omkostninger i alt</w:t>
            </w:r>
          </w:p>
        </w:tc>
        <w:tc>
          <w:tcPr>
            <w:tcW w:w="0" w:type="auto"/>
            <w:tcBorders>
              <w:top w:val="nil"/>
              <w:left w:val="single" w:sz="4" w:space="0" w:color="auto"/>
              <w:bottom w:val="single" w:sz="4" w:space="0" w:color="auto"/>
              <w:right w:val="single" w:sz="4" w:space="0" w:color="auto"/>
            </w:tcBorders>
            <w:shd w:val="clear" w:color="000000" w:fill="F2DCDB"/>
            <w:noWrap/>
            <w:tcMar>
              <w:top w:w="15" w:type="dxa"/>
              <w:left w:w="15" w:type="dxa"/>
              <w:bottom w:w="0" w:type="dxa"/>
              <w:right w:w="15" w:type="dxa"/>
            </w:tcMar>
            <w:vAlign w:val="bottom"/>
            <w:hideMark/>
          </w:tcPr>
          <w:p w14:paraId="36F8F866" w14:textId="77777777" w:rsidR="0034230D" w:rsidRDefault="0034230D">
            <w:pPr>
              <w:jc w:val="right"/>
              <w:rPr>
                <w:color w:val="000000"/>
                <w:sz w:val="20"/>
              </w:rPr>
            </w:pPr>
            <w:r>
              <w:rPr>
                <w:color w:val="000000"/>
                <w:sz w:val="20"/>
              </w:rPr>
              <w:t>52.081.282</w:t>
            </w:r>
          </w:p>
        </w:tc>
        <w:tc>
          <w:tcPr>
            <w:tcW w:w="400" w:type="dxa"/>
            <w:tcBorders>
              <w:top w:val="nil"/>
              <w:left w:val="nil"/>
              <w:bottom w:val="single" w:sz="4" w:space="0" w:color="auto"/>
              <w:right w:val="single" w:sz="4" w:space="0" w:color="auto"/>
            </w:tcBorders>
            <w:shd w:val="clear" w:color="000000" w:fill="F2DCDB"/>
            <w:tcMar>
              <w:top w:w="15" w:type="dxa"/>
              <w:left w:w="15" w:type="dxa"/>
              <w:bottom w:w="0" w:type="dxa"/>
              <w:right w:w="15" w:type="dxa"/>
            </w:tcMar>
            <w:vAlign w:val="bottom"/>
            <w:hideMark/>
          </w:tcPr>
          <w:p w14:paraId="085E2099" w14:textId="77777777" w:rsidR="0034230D" w:rsidRDefault="0034230D">
            <w:pPr>
              <w:rPr>
                <w:color w:val="000000"/>
                <w:sz w:val="20"/>
              </w:rPr>
            </w:pPr>
            <w:r>
              <w:rPr>
                <w:color w:val="000000"/>
                <w:sz w:val="20"/>
              </w:rPr>
              <w:t>kr.</w:t>
            </w:r>
          </w:p>
        </w:tc>
      </w:tr>
      <w:tr w:rsidR="0034230D" w14:paraId="3848EAD9" w14:textId="77777777" w:rsidTr="0034230D">
        <w:trPr>
          <w:trHeight w:val="300"/>
        </w:trPr>
        <w:tc>
          <w:tcPr>
            <w:tcW w:w="0" w:type="auto"/>
            <w:tcBorders>
              <w:top w:val="nil"/>
              <w:left w:val="single" w:sz="4" w:space="0" w:color="auto"/>
              <w:bottom w:val="single" w:sz="4" w:space="0" w:color="auto"/>
              <w:right w:val="nil"/>
            </w:tcBorders>
            <w:shd w:val="clear" w:color="000000" w:fill="650816"/>
            <w:noWrap/>
            <w:tcMar>
              <w:top w:w="15" w:type="dxa"/>
              <w:left w:w="15" w:type="dxa"/>
              <w:bottom w:w="0" w:type="dxa"/>
              <w:right w:w="15" w:type="dxa"/>
            </w:tcMar>
            <w:vAlign w:val="bottom"/>
            <w:hideMark/>
          </w:tcPr>
          <w:p w14:paraId="309BAC0E" w14:textId="77777777" w:rsidR="0034230D" w:rsidRDefault="0034230D">
            <w:pPr>
              <w:rPr>
                <w:b/>
                <w:bCs/>
                <w:color w:val="FFFFFF"/>
                <w:sz w:val="20"/>
              </w:rPr>
            </w:pPr>
            <w:r>
              <w:rPr>
                <w:b/>
                <w:bCs/>
                <w:color w:val="FFFFFF"/>
                <w:sz w:val="20"/>
              </w:rPr>
              <w:t>Ikke-påvirkelige omkostninger</w:t>
            </w:r>
          </w:p>
        </w:tc>
        <w:tc>
          <w:tcPr>
            <w:tcW w:w="0" w:type="auto"/>
            <w:tcBorders>
              <w:top w:val="nil"/>
              <w:left w:val="nil"/>
              <w:bottom w:val="single" w:sz="4" w:space="0" w:color="auto"/>
              <w:right w:val="nil"/>
            </w:tcBorders>
            <w:shd w:val="clear" w:color="000000" w:fill="650816"/>
            <w:noWrap/>
            <w:tcMar>
              <w:top w:w="15" w:type="dxa"/>
              <w:left w:w="15" w:type="dxa"/>
              <w:bottom w:w="0" w:type="dxa"/>
              <w:right w:w="15" w:type="dxa"/>
            </w:tcMar>
            <w:vAlign w:val="bottom"/>
            <w:hideMark/>
          </w:tcPr>
          <w:p w14:paraId="5F2452E6" w14:textId="77777777" w:rsidR="0034230D" w:rsidRDefault="0034230D">
            <w:pPr>
              <w:rPr>
                <w:b/>
                <w:bCs/>
                <w:color w:val="FFFFFF"/>
                <w:sz w:val="20"/>
              </w:rPr>
            </w:pPr>
            <w:r>
              <w:rPr>
                <w:b/>
                <w:bCs/>
                <w:color w:val="FFFFFF"/>
                <w:sz w:val="20"/>
              </w:rPr>
              <w:t> </w:t>
            </w:r>
          </w:p>
        </w:tc>
        <w:tc>
          <w:tcPr>
            <w:tcW w:w="0" w:type="auto"/>
            <w:tcBorders>
              <w:top w:val="nil"/>
              <w:left w:val="nil"/>
              <w:bottom w:val="single" w:sz="4" w:space="0" w:color="auto"/>
              <w:right w:val="single" w:sz="4" w:space="0" w:color="auto"/>
            </w:tcBorders>
            <w:shd w:val="clear" w:color="000000" w:fill="650816"/>
            <w:noWrap/>
            <w:tcMar>
              <w:top w:w="15" w:type="dxa"/>
              <w:left w:w="15" w:type="dxa"/>
              <w:bottom w:w="0" w:type="dxa"/>
              <w:right w:w="15" w:type="dxa"/>
            </w:tcMar>
            <w:vAlign w:val="bottom"/>
            <w:hideMark/>
          </w:tcPr>
          <w:p w14:paraId="0F8D3C24" w14:textId="77777777" w:rsidR="0034230D" w:rsidRDefault="0034230D">
            <w:pPr>
              <w:rPr>
                <w:b/>
                <w:bCs/>
                <w:color w:val="FFFFFF"/>
                <w:sz w:val="20"/>
              </w:rPr>
            </w:pPr>
            <w:r>
              <w:rPr>
                <w:b/>
                <w:bCs/>
                <w:color w:val="FFFFFF"/>
                <w:sz w:val="20"/>
              </w:rPr>
              <w:t> </w:t>
            </w:r>
          </w:p>
        </w:tc>
      </w:tr>
      <w:tr w:rsidR="0034230D" w14:paraId="3D52B3A0" w14:textId="77777777" w:rsidTr="0034230D">
        <w:trPr>
          <w:trHeight w:val="300"/>
        </w:trPr>
        <w:tc>
          <w:tcPr>
            <w:tcW w:w="6000" w:type="dxa"/>
            <w:tcBorders>
              <w:top w:val="nil"/>
              <w:left w:val="single" w:sz="4" w:space="0" w:color="auto"/>
              <w:bottom w:val="single" w:sz="4" w:space="0" w:color="auto"/>
              <w:right w:val="nil"/>
            </w:tcBorders>
            <w:shd w:val="clear" w:color="000000" w:fill="F2DCDB"/>
            <w:tcMar>
              <w:top w:w="15" w:type="dxa"/>
              <w:left w:w="15" w:type="dxa"/>
              <w:bottom w:w="0" w:type="dxa"/>
              <w:right w:w="15" w:type="dxa"/>
            </w:tcMar>
            <w:vAlign w:val="bottom"/>
            <w:hideMark/>
          </w:tcPr>
          <w:p w14:paraId="60666265" w14:textId="77777777" w:rsidR="0034230D" w:rsidRDefault="0034230D">
            <w:pPr>
              <w:rPr>
                <w:color w:val="000000"/>
                <w:sz w:val="20"/>
              </w:rPr>
            </w:pPr>
            <w:r>
              <w:rPr>
                <w:color w:val="000000"/>
                <w:sz w:val="20"/>
              </w:rPr>
              <w:t>Ikke-påvirkelige omkostninger</w:t>
            </w:r>
          </w:p>
        </w:tc>
        <w:tc>
          <w:tcPr>
            <w:tcW w:w="0" w:type="auto"/>
            <w:tcBorders>
              <w:top w:val="nil"/>
              <w:left w:val="single" w:sz="4" w:space="0" w:color="auto"/>
              <w:bottom w:val="single" w:sz="4" w:space="0" w:color="auto"/>
              <w:right w:val="single" w:sz="4" w:space="0" w:color="auto"/>
            </w:tcBorders>
            <w:shd w:val="clear" w:color="000000" w:fill="F2DCDB"/>
            <w:noWrap/>
            <w:tcMar>
              <w:top w:w="15" w:type="dxa"/>
              <w:left w:w="15" w:type="dxa"/>
              <w:bottom w:w="0" w:type="dxa"/>
              <w:right w:w="15" w:type="dxa"/>
            </w:tcMar>
            <w:vAlign w:val="bottom"/>
            <w:hideMark/>
          </w:tcPr>
          <w:p w14:paraId="52D9952E" w14:textId="77777777" w:rsidR="0034230D" w:rsidRDefault="0034230D">
            <w:pPr>
              <w:jc w:val="right"/>
              <w:rPr>
                <w:color w:val="000000"/>
                <w:sz w:val="20"/>
              </w:rPr>
            </w:pPr>
            <w:r>
              <w:rPr>
                <w:color w:val="000000"/>
                <w:sz w:val="20"/>
              </w:rPr>
              <w:t>69.377.793</w:t>
            </w:r>
          </w:p>
        </w:tc>
        <w:tc>
          <w:tcPr>
            <w:tcW w:w="400" w:type="dxa"/>
            <w:tcBorders>
              <w:top w:val="nil"/>
              <w:left w:val="nil"/>
              <w:bottom w:val="single" w:sz="4" w:space="0" w:color="auto"/>
              <w:right w:val="single" w:sz="4" w:space="0" w:color="auto"/>
            </w:tcBorders>
            <w:shd w:val="clear" w:color="000000" w:fill="F2DCDB"/>
            <w:tcMar>
              <w:top w:w="15" w:type="dxa"/>
              <w:left w:w="15" w:type="dxa"/>
              <w:bottom w:w="0" w:type="dxa"/>
              <w:right w:w="15" w:type="dxa"/>
            </w:tcMar>
            <w:vAlign w:val="bottom"/>
            <w:hideMark/>
          </w:tcPr>
          <w:p w14:paraId="003CF369" w14:textId="77777777" w:rsidR="0034230D" w:rsidRDefault="0034230D">
            <w:pPr>
              <w:rPr>
                <w:color w:val="000000"/>
                <w:sz w:val="20"/>
              </w:rPr>
            </w:pPr>
            <w:r>
              <w:rPr>
                <w:color w:val="000000"/>
                <w:sz w:val="20"/>
              </w:rPr>
              <w:t>kr.</w:t>
            </w:r>
          </w:p>
        </w:tc>
      </w:tr>
      <w:tr w:rsidR="0034230D" w14:paraId="2F6323C1" w14:textId="77777777" w:rsidTr="0034230D">
        <w:trPr>
          <w:trHeight w:val="300"/>
        </w:trPr>
        <w:tc>
          <w:tcPr>
            <w:tcW w:w="0" w:type="auto"/>
            <w:tcBorders>
              <w:top w:val="nil"/>
              <w:left w:val="single" w:sz="4" w:space="0" w:color="auto"/>
              <w:bottom w:val="single" w:sz="4" w:space="0" w:color="auto"/>
              <w:right w:val="nil"/>
            </w:tcBorders>
            <w:shd w:val="clear" w:color="000000" w:fill="650816"/>
            <w:noWrap/>
            <w:tcMar>
              <w:top w:w="15" w:type="dxa"/>
              <w:left w:w="15" w:type="dxa"/>
              <w:bottom w:w="0" w:type="dxa"/>
              <w:right w:w="15" w:type="dxa"/>
            </w:tcMar>
            <w:vAlign w:val="bottom"/>
            <w:hideMark/>
          </w:tcPr>
          <w:p w14:paraId="28C1C89C" w14:textId="77777777" w:rsidR="0034230D" w:rsidRDefault="0034230D">
            <w:pPr>
              <w:rPr>
                <w:b/>
                <w:bCs/>
                <w:color w:val="FFFFFF"/>
                <w:sz w:val="20"/>
              </w:rPr>
            </w:pPr>
            <w:r>
              <w:rPr>
                <w:b/>
                <w:bCs/>
                <w:color w:val="FFFFFF"/>
                <w:sz w:val="20"/>
              </w:rPr>
              <w:t>Engangstillæg</w:t>
            </w:r>
          </w:p>
        </w:tc>
        <w:tc>
          <w:tcPr>
            <w:tcW w:w="0" w:type="auto"/>
            <w:tcBorders>
              <w:top w:val="nil"/>
              <w:left w:val="nil"/>
              <w:bottom w:val="single" w:sz="4" w:space="0" w:color="auto"/>
              <w:right w:val="nil"/>
            </w:tcBorders>
            <w:shd w:val="clear" w:color="000000" w:fill="650816"/>
            <w:noWrap/>
            <w:tcMar>
              <w:top w:w="15" w:type="dxa"/>
              <w:left w:w="15" w:type="dxa"/>
              <w:bottom w:w="0" w:type="dxa"/>
              <w:right w:w="15" w:type="dxa"/>
            </w:tcMar>
            <w:vAlign w:val="bottom"/>
            <w:hideMark/>
          </w:tcPr>
          <w:p w14:paraId="2D39D57A" w14:textId="77777777" w:rsidR="0034230D" w:rsidRDefault="0034230D">
            <w:pPr>
              <w:rPr>
                <w:b/>
                <w:bCs/>
                <w:color w:val="FFFFFF"/>
                <w:sz w:val="20"/>
              </w:rPr>
            </w:pPr>
            <w:r>
              <w:rPr>
                <w:b/>
                <w:bCs/>
                <w:color w:val="FFFFFF"/>
                <w:sz w:val="20"/>
              </w:rPr>
              <w:t> </w:t>
            </w:r>
          </w:p>
        </w:tc>
        <w:tc>
          <w:tcPr>
            <w:tcW w:w="0" w:type="auto"/>
            <w:tcBorders>
              <w:top w:val="nil"/>
              <w:left w:val="nil"/>
              <w:bottom w:val="single" w:sz="4" w:space="0" w:color="auto"/>
              <w:right w:val="single" w:sz="4" w:space="0" w:color="auto"/>
            </w:tcBorders>
            <w:shd w:val="clear" w:color="000000" w:fill="650816"/>
            <w:noWrap/>
            <w:tcMar>
              <w:top w:w="15" w:type="dxa"/>
              <w:left w:w="15" w:type="dxa"/>
              <w:bottom w:w="0" w:type="dxa"/>
              <w:right w:w="15" w:type="dxa"/>
            </w:tcMar>
            <w:vAlign w:val="bottom"/>
            <w:hideMark/>
          </w:tcPr>
          <w:p w14:paraId="1EBF63C4" w14:textId="77777777" w:rsidR="0034230D" w:rsidRDefault="0034230D">
            <w:pPr>
              <w:rPr>
                <w:b/>
                <w:bCs/>
                <w:color w:val="FFFFFF"/>
                <w:sz w:val="20"/>
              </w:rPr>
            </w:pPr>
            <w:r>
              <w:rPr>
                <w:b/>
                <w:bCs/>
                <w:color w:val="FFFFFF"/>
                <w:sz w:val="20"/>
              </w:rPr>
              <w:t> </w:t>
            </w:r>
          </w:p>
        </w:tc>
      </w:tr>
      <w:tr w:rsidR="0034230D" w14:paraId="0878FC2B" w14:textId="77777777" w:rsidTr="0034230D">
        <w:trPr>
          <w:trHeight w:val="300"/>
        </w:trPr>
        <w:tc>
          <w:tcPr>
            <w:tcW w:w="600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bottom"/>
            <w:hideMark/>
          </w:tcPr>
          <w:p w14:paraId="095F7CE2" w14:textId="77777777" w:rsidR="0034230D" w:rsidRDefault="0034230D">
            <w:pPr>
              <w:rPr>
                <w:color w:val="000000"/>
                <w:sz w:val="20"/>
              </w:rPr>
            </w:pPr>
            <w:r>
              <w:rPr>
                <w:color w:val="000000"/>
                <w:sz w:val="20"/>
              </w:rPr>
              <w:t>Engangstillæg - Drift</w:t>
            </w:r>
          </w:p>
        </w:tc>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F468E71" w14:textId="77777777" w:rsidR="0034230D" w:rsidRDefault="0034230D">
            <w:pPr>
              <w:jc w:val="right"/>
              <w:rPr>
                <w:color w:val="000000"/>
                <w:sz w:val="20"/>
              </w:rPr>
            </w:pPr>
            <w:r>
              <w:rPr>
                <w:color w:val="000000"/>
                <w:sz w:val="20"/>
              </w:rPr>
              <w:t>0</w:t>
            </w:r>
          </w:p>
        </w:tc>
        <w:tc>
          <w:tcPr>
            <w:tcW w:w="4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40D36290" w14:textId="77777777" w:rsidR="0034230D" w:rsidRDefault="0034230D">
            <w:pPr>
              <w:rPr>
                <w:color w:val="000000"/>
                <w:sz w:val="20"/>
              </w:rPr>
            </w:pPr>
            <w:r>
              <w:rPr>
                <w:color w:val="000000"/>
                <w:sz w:val="20"/>
              </w:rPr>
              <w:t>kr.</w:t>
            </w:r>
          </w:p>
        </w:tc>
      </w:tr>
      <w:tr w:rsidR="0034230D" w14:paraId="59450C7F" w14:textId="77777777" w:rsidTr="0034230D">
        <w:trPr>
          <w:trHeight w:val="300"/>
        </w:trPr>
        <w:tc>
          <w:tcPr>
            <w:tcW w:w="600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bottom"/>
            <w:hideMark/>
          </w:tcPr>
          <w:p w14:paraId="246EA689" w14:textId="77777777" w:rsidR="0034230D" w:rsidRDefault="0034230D">
            <w:pPr>
              <w:rPr>
                <w:color w:val="000000"/>
                <w:sz w:val="20"/>
              </w:rPr>
            </w:pPr>
            <w:r>
              <w:rPr>
                <w:color w:val="000000"/>
                <w:sz w:val="20"/>
              </w:rPr>
              <w:t>Engangstillæg - Anlæg</w:t>
            </w:r>
          </w:p>
        </w:tc>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3F78FFD" w14:textId="77777777" w:rsidR="0034230D" w:rsidRDefault="0034230D">
            <w:pPr>
              <w:jc w:val="right"/>
              <w:rPr>
                <w:color w:val="000000"/>
                <w:sz w:val="20"/>
              </w:rPr>
            </w:pPr>
            <w:r>
              <w:rPr>
                <w:color w:val="000000"/>
                <w:sz w:val="20"/>
              </w:rPr>
              <w:t>0</w:t>
            </w:r>
          </w:p>
        </w:tc>
        <w:tc>
          <w:tcPr>
            <w:tcW w:w="4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0B5BBBEC" w14:textId="77777777" w:rsidR="0034230D" w:rsidRDefault="0034230D">
            <w:pPr>
              <w:rPr>
                <w:color w:val="000000"/>
                <w:sz w:val="20"/>
              </w:rPr>
            </w:pPr>
            <w:r>
              <w:rPr>
                <w:color w:val="000000"/>
                <w:sz w:val="20"/>
              </w:rPr>
              <w:t>kr.</w:t>
            </w:r>
          </w:p>
        </w:tc>
      </w:tr>
      <w:tr w:rsidR="0034230D" w14:paraId="35892D4D" w14:textId="77777777" w:rsidTr="0034230D">
        <w:trPr>
          <w:trHeight w:val="300"/>
        </w:trPr>
        <w:tc>
          <w:tcPr>
            <w:tcW w:w="0" w:type="auto"/>
            <w:tcBorders>
              <w:top w:val="nil"/>
              <w:left w:val="single" w:sz="4" w:space="0" w:color="auto"/>
              <w:bottom w:val="single" w:sz="4" w:space="0" w:color="auto"/>
              <w:right w:val="nil"/>
            </w:tcBorders>
            <w:shd w:val="clear" w:color="000000" w:fill="F2DCDB"/>
            <w:noWrap/>
            <w:tcMar>
              <w:top w:w="15" w:type="dxa"/>
              <w:left w:w="15" w:type="dxa"/>
              <w:bottom w:w="0" w:type="dxa"/>
              <w:right w:w="15" w:type="dxa"/>
            </w:tcMar>
            <w:vAlign w:val="bottom"/>
            <w:hideMark/>
          </w:tcPr>
          <w:p w14:paraId="48FD5414" w14:textId="77777777" w:rsidR="0034230D" w:rsidRDefault="0034230D">
            <w:pPr>
              <w:rPr>
                <w:color w:val="000000"/>
                <w:sz w:val="20"/>
              </w:rPr>
            </w:pPr>
            <w:r>
              <w:rPr>
                <w:color w:val="000000"/>
                <w:sz w:val="20"/>
              </w:rPr>
              <w:t>Engangstillæg i alt</w:t>
            </w:r>
          </w:p>
        </w:tc>
        <w:tc>
          <w:tcPr>
            <w:tcW w:w="0" w:type="auto"/>
            <w:tcBorders>
              <w:top w:val="nil"/>
              <w:left w:val="single" w:sz="4" w:space="0" w:color="auto"/>
              <w:bottom w:val="single" w:sz="4" w:space="0" w:color="auto"/>
              <w:right w:val="single" w:sz="4" w:space="0" w:color="auto"/>
            </w:tcBorders>
            <w:shd w:val="clear" w:color="000000" w:fill="F2DCDB"/>
            <w:noWrap/>
            <w:tcMar>
              <w:top w:w="15" w:type="dxa"/>
              <w:left w:w="15" w:type="dxa"/>
              <w:bottom w:w="0" w:type="dxa"/>
              <w:right w:w="15" w:type="dxa"/>
            </w:tcMar>
            <w:vAlign w:val="bottom"/>
            <w:hideMark/>
          </w:tcPr>
          <w:p w14:paraId="398F6B57" w14:textId="77777777" w:rsidR="0034230D" w:rsidRDefault="0034230D">
            <w:pPr>
              <w:jc w:val="right"/>
              <w:rPr>
                <w:color w:val="000000"/>
                <w:sz w:val="20"/>
              </w:rPr>
            </w:pPr>
            <w:r>
              <w:rPr>
                <w:color w:val="000000"/>
                <w:sz w:val="20"/>
              </w:rPr>
              <w:t>0</w:t>
            </w:r>
          </w:p>
        </w:tc>
        <w:tc>
          <w:tcPr>
            <w:tcW w:w="400" w:type="dxa"/>
            <w:tcBorders>
              <w:top w:val="nil"/>
              <w:left w:val="nil"/>
              <w:bottom w:val="single" w:sz="4" w:space="0" w:color="auto"/>
              <w:right w:val="single" w:sz="4" w:space="0" w:color="auto"/>
            </w:tcBorders>
            <w:shd w:val="clear" w:color="000000" w:fill="F2DCDB"/>
            <w:tcMar>
              <w:top w:w="15" w:type="dxa"/>
              <w:left w:w="15" w:type="dxa"/>
              <w:bottom w:w="0" w:type="dxa"/>
              <w:right w:w="15" w:type="dxa"/>
            </w:tcMar>
            <w:vAlign w:val="bottom"/>
            <w:hideMark/>
          </w:tcPr>
          <w:p w14:paraId="4E15CDE8" w14:textId="77777777" w:rsidR="0034230D" w:rsidRDefault="0034230D">
            <w:pPr>
              <w:rPr>
                <w:color w:val="000000"/>
                <w:sz w:val="20"/>
              </w:rPr>
            </w:pPr>
            <w:r>
              <w:rPr>
                <w:color w:val="000000"/>
                <w:sz w:val="20"/>
              </w:rPr>
              <w:t>kr.</w:t>
            </w:r>
          </w:p>
        </w:tc>
      </w:tr>
      <w:tr w:rsidR="0034230D" w14:paraId="02E6AD3C" w14:textId="77777777" w:rsidTr="0034230D">
        <w:trPr>
          <w:trHeight w:val="300"/>
        </w:trPr>
        <w:tc>
          <w:tcPr>
            <w:tcW w:w="0" w:type="auto"/>
            <w:tcBorders>
              <w:top w:val="nil"/>
              <w:left w:val="single" w:sz="4" w:space="0" w:color="auto"/>
              <w:bottom w:val="single" w:sz="4" w:space="0" w:color="auto"/>
              <w:right w:val="nil"/>
            </w:tcBorders>
            <w:shd w:val="clear" w:color="000000" w:fill="650816"/>
            <w:noWrap/>
            <w:tcMar>
              <w:top w:w="15" w:type="dxa"/>
              <w:left w:w="15" w:type="dxa"/>
              <w:bottom w:w="0" w:type="dxa"/>
              <w:right w:w="15" w:type="dxa"/>
            </w:tcMar>
            <w:vAlign w:val="bottom"/>
            <w:hideMark/>
          </w:tcPr>
          <w:p w14:paraId="6A9BABA7" w14:textId="77777777" w:rsidR="0034230D" w:rsidRDefault="0034230D">
            <w:pPr>
              <w:rPr>
                <w:b/>
                <w:bCs/>
                <w:color w:val="FFFFFF"/>
                <w:sz w:val="20"/>
              </w:rPr>
            </w:pPr>
            <w:r>
              <w:rPr>
                <w:b/>
                <w:bCs/>
                <w:color w:val="FFFFFF"/>
                <w:sz w:val="20"/>
              </w:rPr>
              <w:t>Historisk over- eller underdækning</w:t>
            </w:r>
          </w:p>
        </w:tc>
        <w:tc>
          <w:tcPr>
            <w:tcW w:w="0" w:type="auto"/>
            <w:tcBorders>
              <w:top w:val="nil"/>
              <w:left w:val="nil"/>
              <w:bottom w:val="single" w:sz="4" w:space="0" w:color="auto"/>
              <w:right w:val="nil"/>
            </w:tcBorders>
            <w:shd w:val="clear" w:color="000000" w:fill="650816"/>
            <w:noWrap/>
            <w:tcMar>
              <w:top w:w="15" w:type="dxa"/>
              <w:left w:w="15" w:type="dxa"/>
              <w:bottom w:w="0" w:type="dxa"/>
              <w:right w:w="15" w:type="dxa"/>
            </w:tcMar>
            <w:vAlign w:val="bottom"/>
            <w:hideMark/>
          </w:tcPr>
          <w:p w14:paraId="711506D9" w14:textId="77777777" w:rsidR="0034230D" w:rsidRDefault="0034230D">
            <w:pPr>
              <w:rPr>
                <w:b/>
                <w:bCs/>
                <w:color w:val="FFFFFF"/>
                <w:sz w:val="20"/>
              </w:rPr>
            </w:pPr>
            <w:r>
              <w:rPr>
                <w:b/>
                <w:bCs/>
                <w:color w:val="FFFFFF"/>
                <w:sz w:val="20"/>
              </w:rPr>
              <w:t> </w:t>
            </w:r>
          </w:p>
        </w:tc>
        <w:tc>
          <w:tcPr>
            <w:tcW w:w="0" w:type="auto"/>
            <w:tcBorders>
              <w:top w:val="nil"/>
              <w:left w:val="nil"/>
              <w:bottom w:val="single" w:sz="4" w:space="0" w:color="auto"/>
              <w:right w:val="single" w:sz="4" w:space="0" w:color="auto"/>
            </w:tcBorders>
            <w:shd w:val="clear" w:color="000000" w:fill="650816"/>
            <w:noWrap/>
            <w:tcMar>
              <w:top w:w="15" w:type="dxa"/>
              <w:left w:w="15" w:type="dxa"/>
              <w:bottom w:w="0" w:type="dxa"/>
              <w:right w:w="15" w:type="dxa"/>
            </w:tcMar>
            <w:vAlign w:val="bottom"/>
            <w:hideMark/>
          </w:tcPr>
          <w:p w14:paraId="4EB4A339" w14:textId="77777777" w:rsidR="0034230D" w:rsidRDefault="0034230D">
            <w:pPr>
              <w:rPr>
                <w:b/>
                <w:bCs/>
                <w:color w:val="FFFFFF"/>
                <w:sz w:val="20"/>
              </w:rPr>
            </w:pPr>
            <w:r>
              <w:rPr>
                <w:b/>
                <w:bCs/>
                <w:color w:val="FFFFFF"/>
                <w:sz w:val="20"/>
              </w:rPr>
              <w:t> </w:t>
            </w:r>
          </w:p>
        </w:tc>
      </w:tr>
      <w:tr w:rsidR="0034230D" w14:paraId="3E67A360" w14:textId="77777777" w:rsidTr="0034230D">
        <w:trPr>
          <w:trHeight w:val="300"/>
        </w:trPr>
        <w:tc>
          <w:tcPr>
            <w:tcW w:w="6000" w:type="dxa"/>
            <w:tcBorders>
              <w:top w:val="nil"/>
              <w:left w:val="single" w:sz="4" w:space="0" w:color="auto"/>
              <w:bottom w:val="single" w:sz="4" w:space="0" w:color="auto"/>
              <w:right w:val="nil"/>
            </w:tcBorders>
            <w:shd w:val="clear" w:color="000000" w:fill="F2DCDB"/>
            <w:tcMar>
              <w:top w:w="15" w:type="dxa"/>
              <w:left w:w="15" w:type="dxa"/>
              <w:bottom w:w="0" w:type="dxa"/>
              <w:right w:w="15" w:type="dxa"/>
            </w:tcMar>
            <w:vAlign w:val="bottom"/>
            <w:hideMark/>
          </w:tcPr>
          <w:p w14:paraId="66907D02" w14:textId="77777777" w:rsidR="0034230D" w:rsidRDefault="0034230D">
            <w:pPr>
              <w:rPr>
                <w:color w:val="000000"/>
                <w:sz w:val="20"/>
              </w:rPr>
            </w:pPr>
            <w:r>
              <w:rPr>
                <w:color w:val="000000"/>
                <w:sz w:val="20"/>
              </w:rPr>
              <w:t>Tillæg/fradrag for historisk over- eller underdækning</w:t>
            </w:r>
          </w:p>
        </w:tc>
        <w:tc>
          <w:tcPr>
            <w:tcW w:w="0" w:type="auto"/>
            <w:tcBorders>
              <w:top w:val="nil"/>
              <w:left w:val="single" w:sz="4" w:space="0" w:color="auto"/>
              <w:bottom w:val="single" w:sz="4" w:space="0" w:color="auto"/>
              <w:right w:val="single" w:sz="4" w:space="0" w:color="auto"/>
            </w:tcBorders>
            <w:shd w:val="clear" w:color="000000" w:fill="F2DCDB"/>
            <w:noWrap/>
            <w:tcMar>
              <w:top w:w="15" w:type="dxa"/>
              <w:left w:w="15" w:type="dxa"/>
              <w:bottom w:w="0" w:type="dxa"/>
              <w:right w:w="15" w:type="dxa"/>
            </w:tcMar>
            <w:vAlign w:val="bottom"/>
            <w:hideMark/>
          </w:tcPr>
          <w:p w14:paraId="5018A7FE" w14:textId="77777777" w:rsidR="0034230D" w:rsidRDefault="0034230D">
            <w:pPr>
              <w:jc w:val="right"/>
              <w:rPr>
                <w:color w:val="000000"/>
                <w:sz w:val="20"/>
              </w:rPr>
            </w:pPr>
            <w:r>
              <w:rPr>
                <w:color w:val="000000"/>
                <w:sz w:val="20"/>
              </w:rPr>
              <w:t>-3.489.573</w:t>
            </w:r>
          </w:p>
        </w:tc>
        <w:tc>
          <w:tcPr>
            <w:tcW w:w="400" w:type="dxa"/>
            <w:tcBorders>
              <w:top w:val="nil"/>
              <w:left w:val="nil"/>
              <w:bottom w:val="single" w:sz="4" w:space="0" w:color="auto"/>
              <w:right w:val="single" w:sz="4" w:space="0" w:color="auto"/>
            </w:tcBorders>
            <w:shd w:val="clear" w:color="000000" w:fill="F2DCDB"/>
            <w:tcMar>
              <w:top w:w="15" w:type="dxa"/>
              <w:left w:w="15" w:type="dxa"/>
              <w:bottom w:w="0" w:type="dxa"/>
              <w:right w:w="15" w:type="dxa"/>
            </w:tcMar>
            <w:vAlign w:val="bottom"/>
            <w:hideMark/>
          </w:tcPr>
          <w:p w14:paraId="5CF1AC30" w14:textId="77777777" w:rsidR="0034230D" w:rsidRDefault="0034230D">
            <w:pPr>
              <w:rPr>
                <w:color w:val="000000"/>
                <w:sz w:val="20"/>
              </w:rPr>
            </w:pPr>
            <w:r>
              <w:rPr>
                <w:color w:val="000000"/>
                <w:sz w:val="20"/>
              </w:rPr>
              <w:t>kr.</w:t>
            </w:r>
          </w:p>
        </w:tc>
      </w:tr>
      <w:tr w:rsidR="0034230D" w14:paraId="2442CC0A" w14:textId="77777777" w:rsidTr="0034230D">
        <w:trPr>
          <w:trHeight w:val="300"/>
        </w:trPr>
        <w:tc>
          <w:tcPr>
            <w:tcW w:w="0" w:type="auto"/>
            <w:tcBorders>
              <w:top w:val="nil"/>
              <w:left w:val="single" w:sz="4" w:space="0" w:color="auto"/>
              <w:bottom w:val="single" w:sz="4" w:space="0" w:color="auto"/>
              <w:right w:val="nil"/>
            </w:tcBorders>
            <w:shd w:val="clear" w:color="000000" w:fill="650816"/>
            <w:noWrap/>
            <w:tcMar>
              <w:top w:w="15" w:type="dxa"/>
              <w:left w:w="15" w:type="dxa"/>
              <w:bottom w:w="0" w:type="dxa"/>
              <w:right w:w="15" w:type="dxa"/>
            </w:tcMar>
            <w:vAlign w:val="bottom"/>
            <w:hideMark/>
          </w:tcPr>
          <w:p w14:paraId="28F36FF8" w14:textId="77777777" w:rsidR="0034230D" w:rsidRDefault="0034230D">
            <w:pPr>
              <w:rPr>
                <w:b/>
                <w:bCs/>
                <w:color w:val="FFFFFF"/>
                <w:sz w:val="20"/>
              </w:rPr>
            </w:pPr>
            <w:r>
              <w:rPr>
                <w:b/>
                <w:bCs/>
                <w:color w:val="FFFFFF"/>
                <w:sz w:val="20"/>
              </w:rPr>
              <w:t>Korrektion og kontrol med overholdelse af indtægtsrammer</w:t>
            </w:r>
          </w:p>
        </w:tc>
        <w:tc>
          <w:tcPr>
            <w:tcW w:w="0" w:type="auto"/>
            <w:tcBorders>
              <w:top w:val="nil"/>
              <w:left w:val="nil"/>
              <w:bottom w:val="single" w:sz="4" w:space="0" w:color="auto"/>
              <w:right w:val="nil"/>
            </w:tcBorders>
            <w:shd w:val="clear" w:color="000000" w:fill="650816"/>
            <w:noWrap/>
            <w:tcMar>
              <w:top w:w="15" w:type="dxa"/>
              <w:left w:w="15" w:type="dxa"/>
              <w:bottom w:w="0" w:type="dxa"/>
              <w:right w:w="15" w:type="dxa"/>
            </w:tcMar>
            <w:vAlign w:val="bottom"/>
            <w:hideMark/>
          </w:tcPr>
          <w:p w14:paraId="1E1B4B9F" w14:textId="77777777" w:rsidR="0034230D" w:rsidRDefault="0034230D">
            <w:pPr>
              <w:rPr>
                <w:b/>
                <w:bCs/>
                <w:color w:val="FFFFFF"/>
                <w:sz w:val="20"/>
              </w:rPr>
            </w:pPr>
            <w:r>
              <w:rPr>
                <w:b/>
                <w:bCs/>
                <w:color w:val="FFFFFF"/>
                <w:sz w:val="20"/>
              </w:rPr>
              <w:t> </w:t>
            </w:r>
          </w:p>
        </w:tc>
        <w:tc>
          <w:tcPr>
            <w:tcW w:w="0" w:type="auto"/>
            <w:tcBorders>
              <w:top w:val="nil"/>
              <w:left w:val="nil"/>
              <w:bottom w:val="single" w:sz="4" w:space="0" w:color="auto"/>
              <w:right w:val="single" w:sz="4" w:space="0" w:color="auto"/>
            </w:tcBorders>
            <w:shd w:val="clear" w:color="000000" w:fill="650816"/>
            <w:noWrap/>
            <w:tcMar>
              <w:top w:w="15" w:type="dxa"/>
              <w:left w:w="15" w:type="dxa"/>
              <w:bottom w:w="0" w:type="dxa"/>
              <w:right w:w="15" w:type="dxa"/>
            </w:tcMar>
            <w:vAlign w:val="bottom"/>
            <w:hideMark/>
          </w:tcPr>
          <w:p w14:paraId="1830D407" w14:textId="77777777" w:rsidR="0034230D" w:rsidRDefault="0034230D">
            <w:pPr>
              <w:rPr>
                <w:b/>
                <w:bCs/>
                <w:color w:val="FFFFFF"/>
                <w:sz w:val="20"/>
              </w:rPr>
            </w:pPr>
            <w:r>
              <w:rPr>
                <w:b/>
                <w:bCs/>
                <w:color w:val="FFFFFF"/>
                <w:sz w:val="20"/>
              </w:rPr>
              <w:t> </w:t>
            </w:r>
          </w:p>
        </w:tc>
      </w:tr>
      <w:tr w:rsidR="0034230D" w14:paraId="580E5E43" w14:textId="77777777" w:rsidTr="0034230D">
        <w:trPr>
          <w:trHeight w:val="300"/>
        </w:trPr>
        <w:tc>
          <w:tcPr>
            <w:tcW w:w="0" w:type="auto"/>
            <w:tcBorders>
              <w:top w:val="nil"/>
              <w:left w:val="single" w:sz="4" w:space="0" w:color="auto"/>
              <w:bottom w:val="single" w:sz="4" w:space="0" w:color="auto"/>
              <w:right w:val="nil"/>
            </w:tcBorders>
            <w:shd w:val="clear" w:color="000000" w:fill="F2DCDB"/>
            <w:noWrap/>
            <w:tcMar>
              <w:top w:w="15" w:type="dxa"/>
              <w:left w:w="15" w:type="dxa"/>
              <w:bottom w:w="0" w:type="dxa"/>
              <w:right w:w="15" w:type="dxa"/>
            </w:tcMar>
            <w:vAlign w:val="bottom"/>
            <w:hideMark/>
          </w:tcPr>
          <w:p w14:paraId="319A57A7" w14:textId="77777777" w:rsidR="0034230D" w:rsidRDefault="0034230D">
            <w:pPr>
              <w:rPr>
                <w:color w:val="000000"/>
                <w:sz w:val="20"/>
              </w:rPr>
            </w:pPr>
            <w:r>
              <w:rPr>
                <w:color w:val="000000"/>
                <w:sz w:val="20"/>
              </w:rPr>
              <w:t xml:space="preserve">Tillæg/fradrag for korrektion og kontrol </w:t>
            </w:r>
          </w:p>
        </w:tc>
        <w:tc>
          <w:tcPr>
            <w:tcW w:w="0" w:type="auto"/>
            <w:tcBorders>
              <w:top w:val="nil"/>
              <w:left w:val="single" w:sz="4" w:space="0" w:color="auto"/>
              <w:bottom w:val="single" w:sz="4" w:space="0" w:color="auto"/>
              <w:right w:val="single" w:sz="4" w:space="0" w:color="auto"/>
            </w:tcBorders>
            <w:shd w:val="clear" w:color="000000" w:fill="F2DCDB"/>
            <w:noWrap/>
            <w:tcMar>
              <w:top w:w="15" w:type="dxa"/>
              <w:left w:w="15" w:type="dxa"/>
              <w:bottom w:w="0" w:type="dxa"/>
              <w:right w:w="15" w:type="dxa"/>
            </w:tcMar>
            <w:vAlign w:val="bottom"/>
            <w:hideMark/>
          </w:tcPr>
          <w:p w14:paraId="0921681B" w14:textId="77777777" w:rsidR="0034230D" w:rsidRDefault="0034230D">
            <w:pPr>
              <w:jc w:val="right"/>
              <w:rPr>
                <w:color w:val="000000"/>
                <w:sz w:val="20"/>
              </w:rPr>
            </w:pPr>
            <w:r>
              <w:rPr>
                <w:color w:val="000000"/>
                <w:sz w:val="20"/>
              </w:rPr>
              <w:t>1.396.183</w:t>
            </w:r>
          </w:p>
        </w:tc>
        <w:tc>
          <w:tcPr>
            <w:tcW w:w="400" w:type="dxa"/>
            <w:tcBorders>
              <w:top w:val="nil"/>
              <w:left w:val="nil"/>
              <w:bottom w:val="single" w:sz="4" w:space="0" w:color="auto"/>
              <w:right w:val="single" w:sz="4" w:space="0" w:color="auto"/>
            </w:tcBorders>
            <w:shd w:val="clear" w:color="000000" w:fill="F2DCDB"/>
            <w:tcMar>
              <w:top w:w="15" w:type="dxa"/>
              <w:left w:w="15" w:type="dxa"/>
              <w:bottom w:w="0" w:type="dxa"/>
              <w:right w:w="15" w:type="dxa"/>
            </w:tcMar>
            <w:vAlign w:val="bottom"/>
            <w:hideMark/>
          </w:tcPr>
          <w:p w14:paraId="61A37D64" w14:textId="77777777" w:rsidR="0034230D" w:rsidRDefault="0034230D">
            <w:pPr>
              <w:rPr>
                <w:color w:val="000000"/>
                <w:sz w:val="20"/>
              </w:rPr>
            </w:pPr>
            <w:r>
              <w:rPr>
                <w:color w:val="000000"/>
                <w:sz w:val="20"/>
              </w:rPr>
              <w:t>kr.</w:t>
            </w:r>
          </w:p>
        </w:tc>
      </w:tr>
      <w:tr w:rsidR="0034230D" w14:paraId="00FD4FF1" w14:textId="77777777" w:rsidTr="0034230D">
        <w:trPr>
          <w:trHeight w:val="300"/>
        </w:trPr>
        <w:tc>
          <w:tcPr>
            <w:tcW w:w="0" w:type="auto"/>
            <w:tcBorders>
              <w:top w:val="nil"/>
              <w:left w:val="single" w:sz="4" w:space="0" w:color="auto"/>
              <w:bottom w:val="single" w:sz="4" w:space="0" w:color="auto"/>
              <w:right w:val="nil"/>
            </w:tcBorders>
            <w:shd w:val="clear" w:color="000000" w:fill="650816"/>
            <w:noWrap/>
            <w:tcMar>
              <w:top w:w="15" w:type="dxa"/>
              <w:left w:w="15" w:type="dxa"/>
              <w:bottom w:w="0" w:type="dxa"/>
              <w:right w:w="15" w:type="dxa"/>
            </w:tcMar>
            <w:vAlign w:val="bottom"/>
            <w:hideMark/>
          </w:tcPr>
          <w:p w14:paraId="3A4310A0" w14:textId="77777777" w:rsidR="0034230D" w:rsidRDefault="0034230D">
            <w:pPr>
              <w:rPr>
                <w:b/>
                <w:bCs/>
                <w:color w:val="FFFFFF"/>
                <w:sz w:val="20"/>
              </w:rPr>
            </w:pPr>
            <w:r>
              <w:rPr>
                <w:b/>
                <w:bCs/>
                <w:color w:val="FFFFFF"/>
                <w:sz w:val="20"/>
              </w:rPr>
              <w:t>Korrektion af tidligere rammer</w:t>
            </w:r>
          </w:p>
        </w:tc>
        <w:tc>
          <w:tcPr>
            <w:tcW w:w="0" w:type="auto"/>
            <w:tcBorders>
              <w:top w:val="nil"/>
              <w:left w:val="nil"/>
              <w:bottom w:val="single" w:sz="4" w:space="0" w:color="auto"/>
              <w:right w:val="nil"/>
            </w:tcBorders>
            <w:shd w:val="clear" w:color="000000" w:fill="650816"/>
            <w:noWrap/>
            <w:tcMar>
              <w:top w:w="15" w:type="dxa"/>
              <w:left w:w="15" w:type="dxa"/>
              <w:bottom w:w="0" w:type="dxa"/>
              <w:right w:w="15" w:type="dxa"/>
            </w:tcMar>
            <w:vAlign w:val="bottom"/>
            <w:hideMark/>
          </w:tcPr>
          <w:p w14:paraId="39E18D43" w14:textId="77777777" w:rsidR="0034230D" w:rsidRDefault="0034230D">
            <w:pPr>
              <w:rPr>
                <w:b/>
                <w:bCs/>
                <w:color w:val="FFFFFF"/>
                <w:sz w:val="20"/>
              </w:rPr>
            </w:pPr>
            <w:r>
              <w:rPr>
                <w:b/>
                <w:bCs/>
                <w:color w:val="FFFFFF"/>
                <w:sz w:val="20"/>
              </w:rPr>
              <w:t> </w:t>
            </w:r>
          </w:p>
        </w:tc>
        <w:tc>
          <w:tcPr>
            <w:tcW w:w="0" w:type="auto"/>
            <w:tcBorders>
              <w:top w:val="nil"/>
              <w:left w:val="nil"/>
              <w:bottom w:val="single" w:sz="4" w:space="0" w:color="auto"/>
              <w:right w:val="single" w:sz="4" w:space="0" w:color="auto"/>
            </w:tcBorders>
            <w:shd w:val="clear" w:color="000000" w:fill="650816"/>
            <w:noWrap/>
            <w:tcMar>
              <w:top w:w="15" w:type="dxa"/>
              <w:left w:w="15" w:type="dxa"/>
              <w:bottom w:w="0" w:type="dxa"/>
              <w:right w:w="15" w:type="dxa"/>
            </w:tcMar>
            <w:vAlign w:val="bottom"/>
            <w:hideMark/>
          </w:tcPr>
          <w:p w14:paraId="1CF51397" w14:textId="77777777" w:rsidR="0034230D" w:rsidRDefault="0034230D">
            <w:pPr>
              <w:rPr>
                <w:b/>
                <w:bCs/>
                <w:color w:val="FFFFFF"/>
                <w:sz w:val="20"/>
              </w:rPr>
            </w:pPr>
            <w:r>
              <w:rPr>
                <w:b/>
                <w:bCs/>
                <w:color w:val="FFFFFF"/>
                <w:sz w:val="20"/>
              </w:rPr>
              <w:t> </w:t>
            </w:r>
          </w:p>
        </w:tc>
      </w:tr>
      <w:tr w:rsidR="0034230D" w14:paraId="7F9188D3" w14:textId="77777777" w:rsidTr="0034230D">
        <w:trPr>
          <w:trHeight w:val="300"/>
        </w:trPr>
        <w:tc>
          <w:tcPr>
            <w:tcW w:w="6000" w:type="dxa"/>
            <w:tcBorders>
              <w:top w:val="nil"/>
              <w:left w:val="single" w:sz="4" w:space="0" w:color="auto"/>
              <w:bottom w:val="single" w:sz="4" w:space="0" w:color="auto"/>
              <w:right w:val="nil"/>
            </w:tcBorders>
            <w:shd w:val="clear" w:color="000000" w:fill="F2DCDB"/>
            <w:tcMar>
              <w:top w:w="15" w:type="dxa"/>
              <w:left w:w="15" w:type="dxa"/>
              <w:bottom w:w="0" w:type="dxa"/>
              <w:right w:w="15" w:type="dxa"/>
            </w:tcMar>
            <w:vAlign w:val="bottom"/>
            <w:hideMark/>
          </w:tcPr>
          <w:p w14:paraId="10F079FD" w14:textId="77777777" w:rsidR="0034230D" w:rsidRDefault="0034230D">
            <w:pPr>
              <w:rPr>
                <w:color w:val="000000"/>
                <w:sz w:val="20"/>
              </w:rPr>
            </w:pPr>
            <w:r>
              <w:rPr>
                <w:color w:val="000000"/>
                <w:sz w:val="20"/>
              </w:rPr>
              <w:t>Tillæg/fradrag for korrektion af tidligere rammer</w:t>
            </w:r>
          </w:p>
        </w:tc>
        <w:tc>
          <w:tcPr>
            <w:tcW w:w="0" w:type="auto"/>
            <w:tcBorders>
              <w:top w:val="nil"/>
              <w:left w:val="single" w:sz="4" w:space="0" w:color="auto"/>
              <w:bottom w:val="single" w:sz="4" w:space="0" w:color="auto"/>
              <w:right w:val="single" w:sz="4" w:space="0" w:color="auto"/>
            </w:tcBorders>
            <w:shd w:val="clear" w:color="000000" w:fill="F2DCDB"/>
            <w:noWrap/>
            <w:tcMar>
              <w:top w:w="15" w:type="dxa"/>
              <w:left w:w="15" w:type="dxa"/>
              <w:bottom w:w="0" w:type="dxa"/>
              <w:right w:w="15" w:type="dxa"/>
            </w:tcMar>
            <w:vAlign w:val="bottom"/>
            <w:hideMark/>
          </w:tcPr>
          <w:p w14:paraId="7484A38B" w14:textId="77777777" w:rsidR="0034230D" w:rsidRDefault="0034230D">
            <w:pPr>
              <w:jc w:val="right"/>
              <w:rPr>
                <w:color w:val="000000"/>
                <w:sz w:val="20"/>
              </w:rPr>
            </w:pPr>
            <w:r>
              <w:rPr>
                <w:color w:val="000000"/>
                <w:sz w:val="20"/>
              </w:rPr>
              <w:t>0</w:t>
            </w:r>
          </w:p>
        </w:tc>
        <w:tc>
          <w:tcPr>
            <w:tcW w:w="400" w:type="dxa"/>
            <w:tcBorders>
              <w:top w:val="nil"/>
              <w:left w:val="nil"/>
              <w:bottom w:val="single" w:sz="4" w:space="0" w:color="auto"/>
              <w:right w:val="single" w:sz="4" w:space="0" w:color="auto"/>
            </w:tcBorders>
            <w:shd w:val="clear" w:color="000000" w:fill="F2DCDB"/>
            <w:tcMar>
              <w:top w:w="15" w:type="dxa"/>
              <w:left w:w="15" w:type="dxa"/>
              <w:bottom w:w="0" w:type="dxa"/>
              <w:right w:w="15" w:type="dxa"/>
            </w:tcMar>
            <w:vAlign w:val="bottom"/>
            <w:hideMark/>
          </w:tcPr>
          <w:p w14:paraId="1F82FF86" w14:textId="77777777" w:rsidR="0034230D" w:rsidRDefault="0034230D">
            <w:pPr>
              <w:rPr>
                <w:color w:val="000000"/>
                <w:sz w:val="20"/>
              </w:rPr>
            </w:pPr>
            <w:r>
              <w:rPr>
                <w:color w:val="000000"/>
                <w:sz w:val="20"/>
              </w:rPr>
              <w:t>kr.</w:t>
            </w:r>
          </w:p>
        </w:tc>
      </w:tr>
      <w:tr w:rsidR="0034230D" w14:paraId="1E83DC43" w14:textId="77777777" w:rsidTr="0034230D">
        <w:trPr>
          <w:trHeight w:val="300"/>
        </w:trPr>
        <w:tc>
          <w:tcPr>
            <w:tcW w:w="0" w:type="auto"/>
            <w:tcBorders>
              <w:top w:val="nil"/>
              <w:left w:val="single" w:sz="4" w:space="0" w:color="auto"/>
              <w:bottom w:val="single" w:sz="4" w:space="0" w:color="auto"/>
              <w:right w:val="nil"/>
            </w:tcBorders>
            <w:shd w:val="clear" w:color="000000" w:fill="650816"/>
            <w:noWrap/>
            <w:tcMar>
              <w:top w:w="15" w:type="dxa"/>
              <w:left w:w="15" w:type="dxa"/>
              <w:bottom w:w="0" w:type="dxa"/>
              <w:right w:w="15" w:type="dxa"/>
            </w:tcMar>
            <w:vAlign w:val="bottom"/>
            <w:hideMark/>
          </w:tcPr>
          <w:p w14:paraId="0D3AFBFE" w14:textId="77777777" w:rsidR="0034230D" w:rsidRDefault="0034230D">
            <w:pPr>
              <w:rPr>
                <w:b/>
                <w:bCs/>
                <w:color w:val="FFFFFF"/>
                <w:sz w:val="20"/>
              </w:rPr>
            </w:pPr>
            <w:r>
              <w:rPr>
                <w:b/>
                <w:bCs/>
                <w:color w:val="FFFFFF"/>
                <w:sz w:val="20"/>
              </w:rPr>
              <w:t>Økonomisk ramme for 2020</w:t>
            </w:r>
          </w:p>
        </w:tc>
        <w:tc>
          <w:tcPr>
            <w:tcW w:w="0" w:type="auto"/>
            <w:tcBorders>
              <w:top w:val="nil"/>
              <w:left w:val="single" w:sz="4" w:space="0" w:color="auto"/>
              <w:bottom w:val="single" w:sz="4" w:space="0" w:color="auto"/>
              <w:right w:val="single" w:sz="4" w:space="0" w:color="auto"/>
            </w:tcBorders>
            <w:shd w:val="clear" w:color="000000" w:fill="650816"/>
            <w:noWrap/>
            <w:tcMar>
              <w:top w:w="15" w:type="dxa"/>
              <w:left w:w="15" w:type="dxa"/>
              <w:bottom w:w="0" w:type="dxa"/>
              <w:right w:w="15" w:type="dxa"/>
            </w:tcMar>
            <w:vAlign w:val="bottom"/>
            <w:hideMark/>
          </w:tcPr>
          <w:p w14:paraId="2AE20422" w14:textId="77777777" w:rsidR="0034230D" w:rsidRDefault="0034230D">
            <w:pPr>
              <w:jc w:val="right"/>
              <w:rPr>
                <w:b/>
                <w:bCs/>
                <w:color w:val="FFFFFF"/>
                <w:sz w:val="20"/>
              </w:rPr>
            </w:pPr>
            <w:r>
              <w:rPr>
                <w:b/>
                <w:bCs/>
                <w:color w:val="FFFFFF"/>
                <w:sz w:val="20"/>
              </w:rPr>
              <w:t>119.365.685</w:t>
            </w:r>
          </w:p>
        </w:tc>
        <w:tc>
          <w:tcPr>
            <w:tcW w:w="0" w:type="auto"/>
            <w:tcBorders>
              <w:top w:val="nil"/>
              <w:left w:val="nil"/>
              <w:bottom w:val="single" w:sz="4" w:space="0" w:color="auto"/>
              <w:right w:val="single" w:sz="4" w:space="0" w:color="auto"/>
            </w:tcBorders>
            <w:shd w:val="clear" w:color="000000" w:fill="650816"/>
            <w:noWrap/>
            <w:tcMar>
              <w:top w:w="15" w:type="dxa"/>
              <w:left w:w="15" w:type="dxa"/>
              <w:bottom w:w="0" w:type="dxa"/>
              <w:right w:w="15" w:type="dxa"/>
            </w:tcMar>
            <w:vAlign w:val="bottom"/>
            <w:hideMark/>
          </w:tcPr>
          <w:p w14:paraId="3BC5636B" w14:textId="77777777" w:rsidR="0034230D" w:rsidRDefault="0034230D">
            <w:pPr>
              <w:rPr>
                <w:b/>
                <w:bCs/>
                <w:color w:val="FFFFFF"/>
                <w:sz w:val="20"/>
              </w:rPr>
            </w:pPr>
            <w:r>
              <w:rPr>
                <w:b/>
                <w:bCs/>
                <w:color w:val="FFFFFF"/>
                <w:sz w:val="20"/>
              </w:rPr>
              <w:t>kr.</w:t>
            </w:r>
          </w:p>
        </w:tc>
      </w:tr>
      <w:bookmarkEnd w:id="22"/>
    </w:tbl>
    <w:p w14:paraId="0EDAAFE3" w14:textId="60A7480C" w:rsidR="00560642" w:rsidRDefault="00560642" w:rsidP="00560642">
      <w:pPr>
        <w:jc w:val="both"/>
      </w:pPr>
    </w:p>
    <w:p w14:paraId="769A3F79" w14:textId="77777777" w:rsidR="00560642" w:rsidRDefault="00560642" w:rsidP="00560642"/>
    <w:p w14:paraId="16820503" w14:textId="77777777" w:rsidR="00560642" w:rsidRDefault="00560642" w:rsidP="00560642">
      <w:pPr>
        <w:spacing w:line="240" w:lineRule="auto"/>
      </w:pPr>
      <w:r>
        <w:br w:type="page"/>
      </w:r>
    </w:p>
    <w:p w14:paraId="49C6EB28" w14:textId="5B7411AF" w:rsidR="00560642" w:rsidRDefault="00560642" w:rsidP="00D174E3">
      <w:pPr>
        <w:pStyle w:val="Overskrift1"/>
        <w:numPr>
          <w:ilvl w:val="1"/>
          <w:numId w:val="23"/>
        </w:numPr>
      </w:pPr>
      <w:bookmarkStart w:id="23" w:name="_Toc12446603"/>
      <w:bookmarkStart w:id="24" w:name="Kap2_underoverskrift2021"/>
      <w:bookmarkStart w:id="25" w:name="_Toc19099048"/>
      <w:r>
        <w:lastRenderedPageBreak/>
        <w:t>Økonomisk ramme for 2021</w:t>
      </w:r>
      <w:bookmarkEnd w:id="23"/>
      <w:bookmarkEnd w:id="24"/>
      <w:bookmarkEnd w:id="25"/>
    </w:p>
    <w:p w14:paraId="0ED74A15" w14:textId="77777777" w:rsidR="00491AF1" w:rsidRPr="00491AF1" w:rsidRDefault="00491AF1" w:rsidP="00491AF1"/>
    <w:tbl>
      <w:tblPr>
        <w:tblW w:w="8100" w:type="dxa"/>
        <w:tblCellMar>
          <w:left w:w="0" w:type="dxa"/>
          <w:right w:w="0" w:type="dxa"/>
        </w:tblCellMar>
        <w:tblLook w:val="04A0" w:firstRow="1" w:lastRow="0" w:firstColumn="1" w:lastColumn="0" w:noHBand="0" w:noVBand="1"/>
      </w:tblPr>
      <w:tblGrid>
        <w:gridCol w:w="6620"/>
        <w:gridCol w:w="1140"/>
        <w:gridCol w:w="340"/>
      </w:tblGrid>
      <w:tr w:rsidR="0034230D" w14:paraId="2ECF4A0E" w14:textId="77777777" w:rsidTr="0034230D">
        <w:trPr>
          <w:trHeight w:val="300"/>
        </w:trPr>
        <w:tc>
          <w:tcPr>
            <w:tcW w:w="6620" w:type="dxa"/>
            <w:tcBorders>
              <w:top w:val="single" w:sz="4" w:space="0" w:color="auto"/>
              <w:left w:val="single" w:sz="4" w:space="0" w:color="auto"/>
              <w:bottom w:val="single" w:sz="4" w:space="0" w:color="auto"/>
              <w:right w:val="nil"/>
            </w:tcBorders>
            <w:shd w:val="clear" w:color="000000" w:fill="650816"/>
            <w:noWrap/>
            <w:tcMar>
              <w:top w:w="15" w:type="dxa"/>
              <w:left w:w="15" w:type="dxa"/>
              <w:bottom w:w="0" w:type="dxa"/>
              <w:right w:w="15" w:type="dxa"/>
            </w:tcMar>
            <w:vAlign w:val="bottom"/>
            <w:hideMark/>
          </w:tcPr>
          <w:p w14:paraId="616CB334" w14:textId="77777777" w:rsidR="0034230D" w:rsidRDefault="0034230D">
            <w:pPr>
              <w:spacing w:line="240" w:lineRule="auto"/>
              <w:rPr>
                <w:b/>
                <w:bCs/>
                <w:color w:val="FFFFFF"/>
                <w:sz w:val="20"/>
              </w:rPr>
            </w:pPr>
            <w:bookmarkStart w:id="26" w:name="Kap2_tabel2021"/>
            <w:r>
              <w:rPr>
                <w:b/>
                <w:bCs/>
                <w:color w:val="FFFFFF"/>
                <w:sz w:val="20"/>
              </w:rPr>
              <w:t>Oversigt over den økonomiske ramme</w:t>
            </w:r>
          </w:p>
        </w:tc>
        <w:tc>
          <w:tcPr>
            <w:tcW w:w="1140" w:type="dxa"/>
            <w:tcBorders>
              <w:top w:val="single" w:sz="4" w:space="0" w:color="auto"/>
              <w:left w:val="nil"/>
              <w:bottom w:val="single" w:sz="4" w:space="0" w:color="auto"/>
              <w:right w:val="nil"/>
            </w:tcBorders>
            <w:shd w:val="clear" w:color="000000" w:fill="650816"/>
            <w:noWrap/>
            <w:tcMar>
              <w:top w:w="15" w:type="dxa"/>
              <w:left w:w="15" w:type="dxa"/>
              <w:bottom w:w="0" w:type="dxa"/>
              <w:right w:w="15" w:type="dxa"/>
            </w:tcMar>
            <w:vAlign w:val="bottom"/>
            <w:hideMark/>
          </w:tcPr>
          <w:p w14:paraId="2223C429" w14:textId="77777777" w:rsidR="0034230D" w:rsidRDefault="0034230D">
            <w:pPr>
              <w:rPr>
                <w:b/>
                <w:bCs/>
                <w:color w:val="FFFFFF"/>
                <w:sz w:val="20"/>
              </w:rPr>
            </w:pPr>
            <w:r>
              <w:rPr>
                <w:b/>
                <w:bCs/>
                <w:color w:val="FFFFFF"/>
                <w:sz w:val="20"/>
              </w:rPr>
              <w:t> </w:t>
            </w:r>
          </w:p>
        </w:tc>
        <w:tc>
          <w:tcPr>
            <w:tcW w:w="340" w:type="dxa"/>
            <w:tcBorders>
              <w:top w:val="single" w:sz="4" w:space="0" w:color="auto"/>
              <w:left w:val="nil"/>
              <w:bottom w:val="single" w:sz="4" w:space="0" w:color="auto"/>
              <w:right w:val="single" w:sz="4" w:space="0" w:color="auto"/>
            </w:tcBorders>
            <w:shd w:val="clear" w:color="000000" w:fill="650816"/>
            <w:noWrap/>
            <w:tcMar>
              <w:top w:w="15" w:type="dxa"/>
              <w:left w:w="15" w:type="dxa"/>
              <w:bottom w:w="0" w:type="dxa"/>
              <w:right w:w="15" w:type="dxa"/>
            </w:tcMar>
            <w:vAlign w:val="bottom"/>
            <w:hideMark/>
          </w:tcPr>
          <w:p w14:paraId="51290C72" w14:textId="77777777" w:rsidR="0034230D" w:rsidRDefault="0034230D">
            <w:pPr>
              <w:rPr>
                <w:b/>
                <w:bCs/>
                <w:color w:val="FFFFFF"/>
                <w:sz w:val="20"/>
              </w:rPr>
            </w:pPr>
            <w:r>
              <w:rPr>
                <w:b/>
                <w:bCs/>
                <w:color w:val="FFFFFF"/>
                <w:sz w:val="20"/>
              </w:rPr>
              <w:t> </w:t>
            </w:r>
          </w:p>
        </w:tc>
      </w:tr>
      <w:tr w:rsidR="0034230D" w14:paraId="756A6FDB" w14:textId="77777777" w:rsidTr="0034230D">
        <w:trPr>
          <w:trHeight w:val="300"/>
        </w:trPr>
        <w:tc>
          <w:tcPr>
            <w:tcW w:w="662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bottom"/>
            <w:hideMark/>
          </w:tcPr>
          <w:p w14:paraId="6158D05A" w14:textId="77777777" w:rsidR="0034230D" w:rsidRDefault="0034230D">
            <w:pPr>
              <w:rPr>
                <w:color w:val="000000"/>
                <w:sz w:val="20"/>
              </w:rPr>
            </w:pPr>
            <w:r>
              <w:rPr>
                <w:color w:val="000000"/>
                <w:sz w:val="20"/>
              </w:rPr>
              <w:t>Videreførte omkostninger fra den økonomiske ramme for 2020</w:t>
            </w:r>
          </w:p>
        </w:tc>
        <w:tc>
          <w:tcPr>
            <w:tcW w:w="114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hideMark/>
          </w:tcPr>
          <w:p w14:paraId="273E01A9" w14:textId="77777777" w:rsidR="0034230D" w:rsidRDefault="0034230D">
            <w:pPr>
              <w:jc w:val="right"/>
              <w:rPr>
                <w:color w:val="000000"/>
                <w:sz w:val="20"/>
              </w:rPr>
            </w:pPr>
            <w:r>
              <w:rPr>
                <w:color w:val="000000"/>
                <w:sz w:val="20"/>
              </w:rPr>
              <w:t>52.081.282</w:t>
            </w:r>
          </w:p>
        </w:tc>
        <w:tc>
          <w:tcPr>
            <w:tcW w:w="3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10D278A1" w14:textId="77777777" w:rsidR="0034230D" w:rsidRDefault="0034230D">
            <w:pPr>
              <w:rPr>
                <w:color w:val="000000"/>
                <w:sz w:val="20"/>
              </w:rPr>
            </w:pPr>
            <w:r>
              <w:rPr>
                <w:color w:val="000000"/>
                <w:sz w:val="20"/>
              </w:rPr>
              <w:t>kr.</w:t>
            </w:r>
          </w:p>
        </w:tc>
      </w:tr>
      <w:tr w:rsidR="0034230D" w14:paraId="253F6752" w14:textId="77777777" w:rsidTr="0034230D">
        <w:trPr>
          <w:trHeight w:val="300"/>
        </w:trPr>
        <w:tc>
          <w:tcPr>
            <w:tcW w:w="0" w:type="auto"/>
            <w:tcBorders>
              <w:top w:val="nil"/>
              <w:left w:val="single" w:sz="4" w:space="0" w:color="auto"/>
              <w:bottom w:val="single" w:sz="4" w:space="0" w:color="auto"/>
              <w:right w:val="nil"/>
            </w:tcBorders>
            <w:shd w:val="clear" w:color="000000" w:fill="FFFFFF"/>
            <w:noWrap/>
            <w:tcMar>
              <w:top w:w="15" w:type="dxa"/>
              <w:left w:w="15" w:type="dxa"/>
              <w:bottom w:w="0" w:type="dxa"/>
              <w:right w:w="15" w:type="dxa"/>
            </w:tcMar>
            <w:vAlign w:val="bottom"/>
            <w:hideMark/>
          </w:tcPr>
          <w:p w14:paraId="0F522DAE" w14:textId="77777777" w:rsidR="0034230D" w:rsidRDefault="0034230D">
            <w:pPr>
              <w:rPr>
                <w:color w:val="000000"/>
                <w:sz w:val="20"/>
              </w:rPr>
            </w:pPr>
            <w:r>
              <w:rPr>
                <w:color w:val="000000"/>
                <w:sz w:val="20"/>
              </w:rPr>
              <w:t xml:space="preserve"> - Heraf nye omkostninger i ØR20 - Drift</w:t>
            </w:r>
          </w:p>
        </w:tc>
        <w:tc>
          <w:tcPr>
            <w:tcW w:w="114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hideMark/>
          </w:tcPr>
          <w:p w14:paraId="5EAF2F45" w14:textId="77777777" w:rsidR="0034230D" w:rsidRDefault="0034230D">
            <w:pPr>
              <w:jc w:val="right"/>
              <w:rPr>
                <w:color w:val="000000"/>
                <w:sz w:val="20"/>
              </w:rPr>
            </w:pPr>
            <w:r>
              <w:rPr>
                <w:color w:val="000000"/>
                <w:sz w:val="20"/>
              </w:rPr>
              <w:t>-8.435.513</w:t>
            </w:r>
          </w:p>
        </w:tc>
        <w:tc>
          <w:tcPr>
            <w:tcW w:w="3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01B559B7" w14:textId="77777777" w:rsidR="0034230D" w:rsidRDefault="0034230D">
            <w:pPr>
              <w:rPr>
                <w:color w:val="000000"/>
                <w:sz w:val="20"/>
              </w:rPr>
            </w:pPr>
            <w:r>
              <w:rPr>
                <w:color w:val="000000"/>
                <w:sz w:val="20"/>
              </w:rPr>
              <w:t>kr.</w:t>
            </w:r>
          </w:p>
        </w:tc>
      </w:tr>
      <w:tr w:rsidR="0034230D" w14:paraId="2A693CFF" w14:textId="77777777" w:rsidTr="0034230D">
        <w:trPr>
          <w:trHeight w:val="300"/>
        </w:trPr>
        <w:tc>
          <w:tcPr>
            <w:tcW w:w="0" w:type="auto"/>
            <w:tcBorders>
              <w:top w:val="nil"/>
              <w:left w:val="single" w:sz="4" w:space="0" w:color="auto"/>
              <w:bottom w:val="single" w:sz="4" w:space="0" w:color="auto"/>
              <w:right w:val="nil"/>
            </w:tcBorders>
            <w:shd w:val="clear" w:color="000000" w:fill="FFFFFF"/>
            <w:noWrap/>
            <w:tcMar>
              <w:top w:w="15" w:type="dxa"/>
              <w:left w:w="15" w:type="dxa"/>
              <w:bottom w:w="0" w:type="dxa"/>
              <w:right w:w="15" w:type="dxa"/>
            </w:tcMar>
            <w:vAlign w:val="bottom"/>
            <w:hideMark/>
          </w:tcPr>
          <w:p w14:paraId="0C6B8438" w14:textId="77777777" w:rsidR="0034230D" w:rsidRDefault="0034230D">
            <w:pPr>
              <w:rPr>
                <w:color w:val="000000"/>
                <w:sz w:val="20"/>
              </w:rPr>
            </w:pPr>
            <w:r>
              <w:rPr>
                <w:color w:val="000000"/>
                <w:sz w:val="20"/>
              </w:rPr>
              <w:t xml:space="preserve"> - Heraf nye omkostninger i ØR20- Anlæg</w:t>
            </w:r>
          </w:p>
        </w:tc>
        <w:tc>
          <w:tcPr>
            <w:tcW w:w="114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hideMark/>
          </w:tcPr>
          <w:p w14:paraId="13BC1124" w14:textId="77777777" w:rsidR="0034230D" w:rsidRDefault="0034230D">
            <w:pPr>
              <w:jc w:val="right"/>
              <w:rPr>
                <w:color w:val="000000"/>
                <w:sz w:val="20"/>
              </w:rPr>
            </w:pPr>
            <w:r>
              <w:rPr>
                <w:color w:val="000000"/>
                <w:sz w:val="20"/>
              </w:rPr>
              <w:t>0</w:t>
            </w:r>
          </w:p>
        </w:tc>
        <w:tc>
          <w:tcPr>
            <w:tcW w:w="3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30EA5FC8" w14:textId="77777777" w:rsidR="0034230D" w:rsidRDefault="0034230D">
            <w:pPr>
              <w:rPr>
                <w:color w:val="000000"/>
                <w:sz w:val="20"/>
              </w:rPr>
            </w:pPr>
            <w:r>
              <w:rPr>
                <w:color w:val="000000"/>
                <w:sz w:val="20"/>
              </w:rPr>
              <w:t>kr.</w:t>
            </w:r>
          </w:p>
        </w:tc>
      </w:tr>
      <w:tr w:rsidR="0034230D" w14:paraId="01A61AB9" w14:textId="77777777" w:rsidTr="0034230D">
        <w:trPr>
          <w:trHeight w:val="300"/>
        </w:trPr>
        <w:tc>
          <w:tcPr>
            <w:tcW w:w="662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bottom"/>
            <w:hideMark/>
          </w:tcPr>
          <w:p w14:paraId="2255C51A" w14:textId="77777777" w:rsidR="0034230D" w:rsidRDefault="0034230D">
            <w:pPr>
              <w:rPr>
                <w:color w:val="000000"/>
                <w:sz w:val="20"/>
              </w:rPr>
            </w:pPr>
            <w:r>
              <w:rPr>
                <w:color w:val="000000"/>
                <w:sz w:val="20"/>
              </w:rPr>
              <w:t>Bortfald eller nedsættelse af omkostninger - Drift</w:t>
            </w:r>
          </w:p>
        </w:tc>
        <w:tc>
          <w:tcPr>
            <w:tcW w:w="114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hideMark/>
          </w:tcPr>
          <w:p w14:paraId="4F772E57" w14:textId="77777777" w:rsidR="0034230D" w:rsidRDefault="0034230D">
            <w:pPr>
              <w:jc w:val="right"/>
              <w:rPr>
                <w:color w:val="000000"/>
                <w:sz w:val="20"/>
              </w:rPr>
            </w:pPr>
            <w:r>
              <w:rPr>
                <w:color w:val="000000"/>
                <w:sz w:val="20"/>
              </w:rPr>
              <w:t>0</w:t>
            </w:r>
          </w:p>
        </w:tc>
        <w:tc>
          <w:tcPr>
            <w:tcW w:w="3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2A39ACC7" w14:textId="77777777" w:rsidR="0034230D" w:rsidRDefault="0034230D">
            <w:pPr>
              <w:rPr>
                <w:color w:val="000000"/>
                <w:sz w:val="20"/>
              </w:rPr>
            </w:pPr>
            <w:r>
              <w:rPr>
                <w:color w:val="000000"/>
                <w:sz w:val="20"/>
              </w:rPr>
              <w:t>kr.</w:t>
            </w:r>
          </w:p>
        </w:tc>
      </w:tr>
      <w:tr w:rsidR="0034230D" w14:paraId="77A1F59E" w14:textId="77777777" w:rsidTr="0034230D">
        <w:trPr>
          <w:trHeight w:val="300"/>
        </w:trPr>
        <w:tc>
          <w:tcPr>
            <w:tcW w:w="662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bottom"/>
            <w:hideMark/>
          </w:tcPr>
          <w:p w14:paraId="5C5BE92C" w14:textId="77777777" w:rsidR="0034230D" w:rsidRDefault="0034230D">
            <w:pPr>
              <w:rPr>
                <w:color w:val="000000"/>
                <w:sz w:val="20"/>
              </w:rPr>
            </w:pPr>
            <w:r>
              <w:rPr>
                <w:color w:val="000000"/>
                <w:sz w:val="20"/>
              </w:rPr>
              <w:t>Bortfald eller nedsættelse af omkostninger - Anlæg</w:t>
            </w:r>
          </w:p>
        </w:tc>
        <w:tc>
          <w:tcPr>
            <w:tcW w:w="114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hideMark/>
          </w:tcPr>
          <w:p w14:paraId="4D0D1F24" w14:textId="77777777" w:rsidR="0034230D" w:rsidRDefault="0034230D">
            <w:pPr>
              <w:jc w:val="right"/>
              <w:rPr>
                <w:color w:val="000000"/>
                <w:sz w:val="20"/>
              </w:rPr>
            </w:pPr>
            <w:r>
              <w:rPr>
                <w:color w:val="000000"/>
                <w:sz w:val="20"/>
              </w:rPr>
              <w:t>0</w:t>
            </w:r>
          </w:p>
        </w:tc>
        <w:tc>
          <w:tcPr>
            <w:tcW w:w="3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0B708B70" w14:textId="77777777" w:rsidR="0034230D" w:rsidRDefault="0034230D">
            <w:pPr>
              <w:rPr>
                <w:color w:val="000000"/>
                <w:sz w:val="20"/>
              </w:rPr>
            </w:pPr>
            <w:r>
              <w:rPr>
                <w:color w:val="000000"/>
                <w:sz w:val="20"/>
              </w:rPr>
              <w:t>kr.</w:t>
            </w:r>
          </w:p>
        </w:tc>
      </w:tr>
      <w:tr w:rsidR="0034230D" w14:paraId="776200AE" w14:textId="77777777" w:rsidTr="0034230D">
        <w:trPr>
          <w:trHeight w:val="300"/>
        </w:trPr>
        <w:tc>
          <w:tcPr>
            <w:tcW w:w="662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bottom"/>
            <w:hideMark/>
          </w:tcPr>
          <w:p w14:paraId="1B589581" w14:textId="77777777" w:rsidR="0034230D" w:rsidRDefault="0034230D">
            <w:pPr>
              <w:rPr>
                <w:color w:val="000000"/>
                <w:sz w:val="20"/>
              </w:rPr>
            </w:pPr>
            <w:r>
              <w:rPr>
                <w:color w:val="000000"/>
                <w:sz w:val="20"/>
              </w:rPr>
              <w:t>Prisudvikling i kr.</w:t>
            </w:r>
          </w:p>
        </w:tc>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06C26F1" w14:textId="77777777" w:rsidR="0034230D" w:rsidRDefault="0034230D">
            <w:pPr>
              <w:jc w:val="right"/>
              <w:rPr>
                <w:color w:val="000000"/>
                <w:sz w:val="20"/>
              </w:rPr>
            </w:pPr>
            <w:r>
              <w:rPr>
                <w:color w:val="000000"/>
                <w:sz w:val="20"/>
              </w:rPr>
              <w:t>856.554</w:t>
            </w:r>
          </w:p>
        </w:tc>
        <w:tc>
          <w:tcPr>
            <w:tcW w:w="3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401EC46B" w14:textId="77777777" w:rsidR="0034230D" w:rsidRDefault="0034230D">
            <w:pPr>
              <w:rPr>
                <w:color w:val="000000"/>
                <w:sz w:val="20"/>
              </w:rPr>
            </w:pPr>
            <w:r>
              <w:rPr>
                <w:color w:val="000000"/>
                <w:sz w:val="20"/>
              </w:rPr>
              <w:t>kr.</w:t>
            </w:r>
          </w:p>
        </w:tc>
      </w:tr>
      <w:tr w:rsidR="0034230D" w14:paraId="3394BCCD" w14:textId="77777777" w:rsidTr="0034230D">
        <w:trPr>
          <w:trHeight w:val="300"/>
        </w:trPr>
        <w:tc>
          <w:tcPr>
            <w:tcW w:w="662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bottom"/>
            <w:hideMark/>
          </w:tcPr>
          <w:p w14:paraId="05C0FBD1" w14:textId="77777777" w:rsidR="0034230D" w:rsidRDefault="0034230D">
            <w:pPr>
              <w:rPr>
                <w:color w:val="000000"/>
                <w:sz w:val="20"/>
              </w:rPr>
            </w:pPr>
            <w:r>
              <w:rPr>
                <w:color w:val="000000"/>
                <w:sz w:val="20"/>
              </w:rPr>
              <w:t>Individuelt effektiviseringskrav</w:t>
            </w:r>
          </w:p>
        </w:tc>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78923EB" w14:textId="77777777" w:rsidR="0034230D" w:rsidRDefault="0034230D">
            <w:pPr>
              <w:jc w:val="right"/>
              <w:rPr>
                <w:color w:val="000000"/>
                <w:sz w:val="20"/>
              </w:rPr>
            </w:pPr>
            <w:r>
              <w:rPr>
                <w:color w:val="000000"/>
                <w:sz w:val="20"/>
              </w:rPr>
              <w:t>0</w:t>
            </w:r>
          </w:p>
        </w:tc>
        <w:tc>
          <w:tcPr>
            <w:tcW w:w="3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4333C18B" w14:textId="77777777" w:rsidR="0034230D" w:rsidRDefault="0034230D">
            <w:pPr>
              <w:rPr>
                <w:color w:val="000000"/>
                <w:sz w:val="20"/>
              </w:rPr>
            </w:pPr>
            <w:r>
              <w:rPr>
                <w:color w:val="000000"/>
                <w:sz w:val="20"/>
              </w:rPr>
              <w:t>kr.</w:t>
            </w:r>
          </w:p>
        </w:tc>
      </w:tr>
      <w:tr w:rsidR="0034230D" w14:paraId="3A7D9432" w14:textId="77777777" w:rsidTr="0034230D">
        <w:trPr>
          <w:trHeight w:val="300"/>
        </w:trPr>
        <w:tc>
          <w:tcPr>
            <w:tcW w:w="662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bottom"/>
            <w:hideMark/>
          </w:tcPr>
          <w:p w14:paraId="6C1BCD00" w14:textId="77777777" w:rsidR="0034230D" w:rsidRDefault="0034230D">
            <w:pPr>
              <w:rPr>
                <w:color w:val="000000"/>
                <w:sz w:val="20"/>
              </w:rPr>
            </w:pPr>
            <w:r>
              <w:rPr>
                <w:color w:val="000000"/>
                <w:sz w:val="20"/>
              </w:rPr>
              <w:t>Generelt effektiviseringskrav - Drift</w:t>
            </w:r>
          </w:p>
        </w:tc>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194729D" w14:textId="77777777" w:rsidR="0034230D" w:rsidRDefault="0034230D">
            <w:pPr>
              <w:jc w:val="right"/>
              <w:rPr>
                <w:color w:val="000000"/>
                <w:sz w:val="20"/>
              </w:rPr>
            </w:pPr>
            <w:r>
              <w:rPr>
                <w:color w:val="000000"/>
                <w:sz w:val="20"/>
              </w:rPr>
              <w:t>-598.724</w:t>
            </w:r>
          </w:p>
        </w:tc>
        <w:tc>
          <w:tcPr>
            <w:tcW w:w="3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36FD9D05" w14:textId="77777777" w:rsidR="0034230D" w:rsidRDefault="0034230D">
            <w:pPr>
              <w:rPr>
                <w:color w:val="000000"/>
                <w:sz w:val="20"/>
              </w:rPr>
            </w:pPr>
            <w:r>
              <w:rPr>
                <w:color w:val="000000"/>
                <w:sz w:val="20"/>
              </w:rPr>
              <w:t>kr.</w:t>
            </w:r>
          </w:p>
        </w:tc>
      </w:tr>
      <w:tr w:rsidR="0034230D" w14:paraId="4FB42288" w14:textId="77777777" w:rsidTr="0034230D">
        <w:trPr>
          <w:trHeight w:val="300"/>
        </w:trPr>
        <w:tc>
          <w:tcPr>
            <w:tcW w:w="662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bottom"/>
            <w:hideMark/>
          </w:tcPr>
          <w:p w14:paraId="7EAB1D20" w14:textId="77777777" w:rsidR="0034230D" w:rsidRDefault="0034230D">
            <w:pPr>
              <w:rPr>
                <w:color w:val="000000"/>
                <w:sz w:val="20"/>
              </w:rPr>
            </w:pPr>
            <w:r>
              <w:rPr>
                <w:color w:val="000000"/>
                <w:sz w:val="20"/>
              </w:rPr>
              <w:t>Generelt effektiviseringskrav - Anlæg</w:t>
            </w:r>
          </w:p>
        </w:tc>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5894219" w14:textId="77777777" w:rsidR="0034230D" w:rsidRDefault="0034230D">
            <w:pPr>
              <w:jc w:val="right"/>
              <w:rPr>
                <w:color w:val="000000"/>
                <w:sz w:val="20"/>
              </w:rPr>
            </w:pPr>
            <w:r>
              <w:rPr>
                <w:color w:val="000000"/>
                <w:sz w:val="20"/>
              </w:rPr>
              <w:t>-200.114</w:t>
            </w:r>
          </w:p>
        </w:tc>
        <w:tc>
          <w:tcPr>
            <w:tcW w:w="3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7DB97B17" w14:textId="77777777" w:rsidR="0034230D" w:rsidRDefault="0034230D">
            <w:pPr>
              <w:rPr>
                <w:color w:val="000000"/>
                <w:sz w:val="20"/>
              </w:rPr>
            </w:pPr>
            <w:r>
              <w:rPr>
                <w:color w:val="000000"/>
                <w:sz w:val="20"/>
              </w:rPr>
              <w:t>kr.</w:t>
            </w:r>
          </w:p>
        </w:tc>
      </w:tr>
      <w:tr w:rsidR="0034230D" w14:paraId="636F2D3D" w14:textId="77777777" w:rsidTr="0034230D">
        <w:trPr>
          <w:trHeight w:val="300"/>
        </w:trPr>
        <w:tc>
          <w:tcPr>
            <w:tcW w:w="0" w:type="auto"/>
            <w:tcBorders>
              <w:top w:val="nil"/>
              <w:left w:val="single" w:sz="4" w:space="0" w:color="auto"/>
              <w:bottom w:val="single" w:sz="4" w:space="0" w:color="auto"/>
              <w:right w:val="nil"/>
            </w:tcBorders>
            <w:shd w:val="clear" w:color="000000" w:fill="F2DCDB"/>
            <w:noWrap/>
            <w:tcMar>
              <w:top w:w="15" w:type="dxa"/>
              <w:left w:w="15" w:type="dxa"/>
              <w:bottom w:w="0" w:type="dxa"/>
              <w:right w:w="15" w:type="dxa"/>
            </w:tcMar>
            <w:vAlign w:val="bottom"/>
            <w:hideMark/>
          </w:tcPr>
          <w:p w14:paraId="4C9D9AF0" w14:textId="77777777" w:rsidR="0034230D" w:rsidRDefault="0034230D">
            <w:pPr>
              <w:rPr>
                <w:color w:val="000000"/>
                <w:sz w:val="20"/>
              </w:rPr>
            </w:pPr>
            <w:r>
              <w:rPr>
                <w:color w:val="000000"/>
                <w:sz w:val="20"/>
              </w:rPr>
              <w:t>Omkostninger i alt</w:t>
            </w:r>
          </w:p>
        </w:tc>
        <w:tc>
          <w:tcPr>
            <w:tcW w:w="0" w:type="auto"/>
            <w:tcBorders>
              <w:top w:val="nil"/>
              <w:left w:val="single" w:sz="4" w:space="0" w:color="auto"/>
              <w:bottom w:val="single" w:sz="4" w:space="0" w:color="auto"/>
              <w:right w:val="single" w:sz="4" w:space="0" w:color="auto"/>
            </w:tcBorders>
            <w:shd w:val="clear" w:color="000000" w:fill="F2DCDB"/>
            <w:noWrap/>
            <w:tcMar>
              <w:top w:w="15" w:type="dxa"/>
              <w:left w:w="15" w:type="dxa"/>
              <w:bottom w:w="0" w:type="dxa"/>
              <w:right w:w="15" w:type="dxa"/>
            </w:tcMar>
            <w:vAlign w:val="bottom"/>
            <w:hideMark/>
          </w:tcPr>
          <w:p w14:paraId="554DD9BB" w14:textId="77777777" w:rsidR="0034230D" w:rsidRDefault="0034230D">
            <w:pPr>
              <w:jc w:val="right"/>
              <w:rPr>
                <w:color w:val="000000"/>
                <w:sz w:val="20"/>
              </w:rPr>
            </w:pPr>
            <w:r>
              <w:rPr>
                <w:color w:val="000000"/>
                <w:sz w:val="20"/>
              </w:rPr>
              <w:t>52.138.998</w:t>
            </w:r>
          </w:p>
        </w:tc>
        <w:tc>
          <w:tcPr>
            <w:tcW w:w="340" w:type="dxa"/>
            <w:tcBorders>
              <w:top w:val="nil"/>
              <w:left w:val="nil"/>
              <w:bottom w:val="single" w:sz="4" w:space="0" w:color="auto"/>
              <w:right w:val="single" w:sz="4" w:space="0" w:color="auto"/>
            </w:tcBorders>
            <w:shd w:val="clear" w:color="000000" w:fill="F2DCDB"/>
            <w:tcMar>
              <w:top w:w="15" w:type="dxa"/>
              <w:left w:w="15" w:type="dxa"/>
              <w:bottom w:w="0" w:type="dxa"/>
              <w:right w:w="15" w:type="dxa"/>
            </w:tcMar>
            <w:vAlign w:val="bottom"/>
            <w:hideMark/>
          </w:tcPr>
          <w:p w14:paraId="26A6AE08" w14:textId="77777777" w:rsidR="0034230D" w:rsidRDefault="0034230D">
            <w:pPr>
              <w:rPr>
                <w:color w:val="000000"/>
                <w:sz w:val="20"/>
              </w:rPr>
            </w:pPr>
            <w:r>
              <w:rPr>
                <w:color w:val="000000"/>
                <w:sz w:val="20"/>
              </w:rPr>
              <w:t>kr.</w:t>
            </w:r>
          </w:p>
        </w:tc>
      </w:tr>
      <w:tr w:rsidR="0034230D" w14:paraId="431332CE" w14:textId="77777777" w:rsidTr="0034230D">
        <w:trPr>
          <w:trHeight w:val="300"/>
        </w:trPr>
        <w:tc>
          <w:tcPr>
            <w:tcW w:w="0" w:type="auto"/>
            <w:tcBorders>
              <w:top w:val="nil"/>
              <w:left w:val="single" w:sz="4" w:space="0" w:color="auto"/>
              <w:bottom w:val="single" w:sz="4" w:space="0" w:color="auto"/>
              <w:right w:val="nil"/>
            </w:tcBorders>
            <w:shd w:val="clear" w:color="000000" w:fill="650816"/>
            <w:noWrap/>
            <w:tcMar>
              <w:top w:w="15" w:type="dxa"/>
              <w:left w:w="15" w:type="dxa"/>
              <w:bottom w:w="0" w:type="dxa"/>
              <w:right w:w="15" w:type="dxa"/>
            </w:tcMar>
            <w:vAlign w:val="bottom"/>
            <w:hideMark/>
          </w:tcPr>
          <w:p w14:paraId="3B27702D" w14:textId="77777777" w:rsidR="0034230D" w:rsidRDefault="0034230D">
            <w:pPr>
              <w:rPr>
                <w:b/>
                <w:bCs/>
                <w:color w:val="FFFFFF"/>
                <w:sz w:val="20"/>
              </w:rPr>
            </w:pPr>
            <w:r>
              <w:rPr>
                <w:b/>
                <w:bCs/>
                <w:color w:val="FFFFFF"/>
                <w:sz w:val="20"/>
              </w:rPr>
              <w:t>Ikke-påvirkelige omkostninger</w:t>
            </w:r>
          </w:p>
        </w:tc>
        <w:tc>
          <w:tcPr>
            <w:tcW w:w="0" w:type="auto"/>
            <w:tcBorders>
              <w:top w:val="nil"/>
              <w:left w:val="nil"/>
              <w:bottom w:val="single" w:sz="4" w:space="0" w:color="auto"/>
              <w:right w:val="nil"/>
            </w:tcBorders>
            <w:shd w:val="clear" w:color="000000" w:fill="650816"/>
            <w:noWrap/>
            <w:tcMar>
              <w:top w:w="15" w:type="dxa"/>
              <w:left w:w="15" w:type="dxa"/>
              <w:bottom w:w="0" w:type="dxa"/>
              <w:right w:w="15" w:type="dxa"/>
            </w:tcMar>
            <w:vAlign w:val="bottom"/>
            <w:hideMark/>
          </w:tcPr>
          <w:p w14:paraId="73074137" w14:textId="77777777" w:rsidR="0034230D" w:rsidRDefault="0034230D">
            <w:pPr>
              <w:rPr>
                <w:b/>
                <w:bCs/>
                <w:color w:val="FFFFFF"/>
                <w:sz w:val="20"/>
              </w:rPr>
            </w:pPr>
            <w:r>
              <w:rPr>
                <w:b/>
                <w:bCs/>
                <w:color w:val="FFFFFF"/>
                <w:sz w:val="20"/>
              </w:rPr>
              <w:t> </w:t>
            </w:r>
          </w:p>
        </w:tc>
        <w:tc>
          <w:tcPr>
            <w:tcW w:w="0" w:type="auto"/>
            <w:tcBorders>
              <w:top w:val="nil"/>
              <w:left w:val="nil"/>
              <w:bottom w:val="single" w:sz="4" w:space="0" w:color="auto"/>
              <w:right w:val="single" w:sz="4" w:space="0" w:color="auto"/>
            </w:tcBorders>
            <w:shd w:val="clear" w:color="000000" w:fill="650816"/>
            <w:noWrap/>
            <w:tcMar>
              <w:top w:w="15" w:type="dxa"/>
              <w:left w:w="15" w:type="dxa"/>
              <w:bottom w:w="0" w:type="dxa"/>
              <w:right w:w="15" w:type="dxa"/>
            </w:tcMar>
            <w:vAlign w:val="bottom"/>
            <w:hideMark/>
          </w:tcPr>
          <w:p w14:paraId="785DD722" w14:textId="77777777" w:rsidR="0034230D" w:rsidRDefault="0034230D">
            <w:pPr>
              <w:rPr>
                <w:b/>
                <w:bCs/>
                <w:color w:val="FFFFFF"/>
                <w:sz w:val="20"/>
              </w:rPr>
            </w:pPr>
            <w:r>
              <w:rPr>
                <w:b/>
                <w:bCs/>
                <w:color w:val="FFFFFF"/>
                <w:sz w:val="20"/>
              </w:rPr>
              <w:t> </w:t>
            </w:r>
          </w:p>
        </w:tc>
      </w:tr>
      <w:tr w:rsidR="0034230D" w14:paraId="66836E23" w14:textId="77777777" w:rsidTr="0034230D">
        <w:trPr>
          <w:trHeight w:val="300"/>
        </w:trPr>
        <w:tc>
          <w:tcPr>
            <w:tcW w:w="6620" w:type="dxa"/>
            <w:tcBorders>
              <w:top w:val="nil"/>
              <w:left w:val="single" w:sz="4" w:space="0" w:color="auto"/>
              <w:bottom w:val="single" w:sz="4" w:space="0" w:color="auto"/>
              <w:right w:val="nil"/>
            </w:tcBorders>
            <w:shd w:val="clear" w:color="000000" w:fill="F2DCDB"/>
            <w:tcMar>
              <w:top w:w="15" w:type="dxa"/>
              <w:left w:w="15" w:type="dxa"/>
              <w:bottom w:w="0" w:type="dxa"/>
              <w:right w:w="15" w:type="dxa"/>
            </w:tcMar>
            <w:vAlign w:val="bottom"/>
            <w:hideMark/>
          </w:tcPr>
          <w:p w14:paraId="5290E1A0" w14:textId="77777777" w:rsidR="0034230D" w:rsidRDefault="0034230D">
            <w:pPr>
              <w:rPr>
                <w:color w:val="000000"/>
                <w:sz w:val="20"/>
              </w:rPr>
            </w:pPr>
            <w:r>
              <w:rPr>
                <w:color w:val="000000"/>
                <w:sz w:val="20"/>
              </w:rPr>
              <w:t>Ikke-påvirkelige omkostninger</w:t>
            </w:r>
          </w:p>
        </w:tc>
        <w:tc>
          <w:tcPr>
            <w:tcW w:w="0" w:type="auto"/>
            <w:tcBorders>
              <w:top w:val="nil"/>
              <w:left w:val="single" w:sz="4" w:space="0" w:color="auto"/>
              <w:bottom w:val="single" w:sz="4" w:space="0" w:color="auto"/>
              <w:right w:val="single" w:sz="4" w:space="0" w:color="auto"/>
            </w:tcBorders>
            <w:shd w:val="clear" w:color="000000" w:fill="F2DCDB"/>
            <w:noWrap/>
            <w:tcMar>
              <w:top w:w="15" w:type="dxa"/>
              <w:left w:w="15" w:type="dxa"/>
              <w:bottom w:w="0" w:type="dxa"/>
              <w:right w:w="15" w:type="dxa"/>
            </w:tcMar>
            <w:vAlign w:val="bottom"/>
            <w:hideMark/>
          </w:tcPr>
          <w:p w14:paraId="1B2C9A55" w14:textId="77777777" w:rsidR="0034230D" w:rsidRDefault="0034230D">
            <w:pPr>
              <w:jc w:val="right"/>
              <w:rPr>
                <w:color w:val="000000"/>
                <w:sz w:val="20"/>
              </w:rPr>
            </w:pPr>
            <w:r>
              <w:rPr>
                <w:color w:val="000000"/>
                <w:sz w:val="20"/>
              </w:rPr>
              <w:t>70.744.536</w:t>
            </w:r>
          </w:p>
        </w:tc>
        <w:tc>
          <w:tcPr>
            <w:tcW w:w="340" w:type="dxa"/>
            <w:tcBorders>
              <w:top w:val="nil"/>
              <w:left w:val="nil"/>
              <w:bottom w:val="single" w:sz="4" w:space="0" w:color="auto"/>
              <w:right w:val="single" w:sz="4" w:space="0" w:color="auto"/>
            </w:tcBorders>
            <w:shd w:val="clear" w:color="000000" w:fill="F2DCDB"/>
            <w:tcMar>
              <w:top w:w="15" w:type="dxa"/>
              <w:left w:w="15" w:type="dxa"/>
              <w:bottom w:w="0" w:type="dxa"/>
              <w:right w:w="15" w:type="dxa"/>
            </w:tcMar>
            <w:vAlign w:val="bottom"/>
            <w:hideMark/>
          </w:tcPr>
          <w:p w14:paraId="1929753D" w14:textId="77777777" w:rsidR="0034230D" w:rsidRDefault="0034230D">
            <w:pPr>
              <w:rPr>
                <w:color w:val="000000"/>
                <w:sz w:val="20"/>
              </w:rPr>
            </w:pPr>
            <w:r>
              <w:rPr>
                <w:color w:val="000000"/>
                <w:sz w:val="20"/>
              </w:rPr>
              <w:t>kr.</w:t>
            </w:r>
          </w:p>
        </w:tc>
      </w:tr>
      <w:tr w:rsidR="0034230D" w14:paraId="466AB3AC" w14:textId="77777777" w:rsidTr="0034230D">
        <w:trPr>
          <w:trHeight w:val="300"/>
        </w:trPr>
        <w:tc>
          <w:tcPr>
            <w:tcW w:w="0" w:type="auto"/>
            <w:tcBorders>
              <w:top w:val="nil"/>
              <w:left w:val="single" w:sz="4" w:space="0" w:color="auto"/>
              <w:bottom w:val="single" w:sz="4" w:space="0" w:color="auto"/>
              <w:right w:val="nil"/>
            </w:tcBorders>
            <w:shd w:val="clear" w:color="000000" w:fill="650816"/>
            <w:noWrap/>
            <w:tcMar>
              <w:top w:w="15" w:type="dxa"/>
              <w:left w:w="15" w:type="dxa"/>
              <w:bottom w:w="0" w:type="dxa"/>
              <w:right w:w="15" w:type="dxa"/>
            </w:tcMar>
            <w:vAlign w:val="bottom"/>
            <w:hideMark/>
          </w:tcPr>
          <w:p w14:paraId="5B2531C5" w14:textId="77777777" w:rsidR="0034230D" w:rsidRDefault="0034230D">
            <w:pPr>
              <w:rPr>
                <w:b/>
                <w:bCs/>
                <w:color w:val="FFFFFF"/>
                <w:sz w:val="20"/>
              </w:rPr>
            </w:pPr>
            <w:r>
              <w:rPr>
                <w:b/>
                <w:bCs/>
                <w:color w:val="FFFFFF"/>
                <w:sz w:val="20"/>
              </w:rPr>
              <w:t>Engangstillæg</w:t>
            </w:r>
          </w:p>
        </w:tc>
        <w:tc>
          <w:tcPr>
            <w:tcW w:w="0" w:type="auto"/>
            <w:tcBorders>
              <w:top w:val="nil"/>
              <w:left w:val="nil"/>
              <w:bottom w:val="single" w:sz="4" w:space="0" w:color="auto"/>
              <w:right w:val="nil"/>
            </w:tcBorders>
            <w:shd w:val="clear" w:color="000000" w:fill="650816"/>
            <w:noWrap/>
            <w:tcMar>
              <w:top w:w="15" w:type="dxa"/>
              <w:left w:w="15" w:type="dxa"/>
              <w:bottom w:w="0" w:type="dxa"/>
              <w:right w:w="15" w:type="dxa"/>
            </w:tcMar>
            <w:vAlign w:val="bottom"/>
            <w:hideMark/>
          </w:tcPr>
          <w:p w14:paraId="3CF3327A" w14:textId="77777777" w:rsidR="0034230D" w:rsidRDefault="0034230D">
            <w:pPr>
              <w:rPr>
                <w:b/>
                <w:bCs/>
                <w:color w:val="FFFFFF"/>
                <w:sz w:val="20"/>
              </w:rPr>
            </w:pPr>
            <w:r>
              <w:rPr>
                <w:b/>
                <w:bCs/>
                <w:color w:val="FFFFFF"/>
                <w:sz w:val="20"/>
              </w:rPr>
              <w:t> </w:t>
            </w:r>
          </w:p>
        </w:tc>
        <w:tc>
          <w:tcPr>
            <w:tcW w:w="0" w:type="auto"/>
            <w:tcBorders>
              <w:top w:val="nil"/>
              <w:left w:val="nil"/>
              <w:bottom w:val="single" w:sz="4" w:space="0" w:color="auto"/>
              <w:right w:val="single" w:sz="4" w:space="0" w:color="auto"/>
            </w:tcBorders>
            <w:shd w:val="clear" w:color="000000" w:fill="650816"/>
            <w:noWrap/>
            <w:tcMar>
              <w:top w:w="15" w:type="dxa"/>
              <w:left w:w="15" w:type="dxa"/>
              <w:bottom w:w="0" w:type="dxa"/>
              <w:right w:w="15" w:type="dxa"/>
            </w:tcMar>
            <w:vAlign w:val="bottom"/>
            <w:hideMark/>
          </w:tcPr>
          <w:p w14:paraId="58E438FA" w14:textId="77777777" w:rsidR="0034230D" w:rsidRDefault="0034230D">
            <w:pPr>
              <w:rPr>
                <w:b/>
                <w:bCs/>
                <w:color w:val="FFFFFF"/>
                <w:sz w:val="20"/>
              </w:rPr>
            </w:pPr>
            <w:r>
              <w:rPr>
                <w:b/>
                <w:bCs/>
                <w:color w:val="FFFFFF"/>
                <w:sz w:val="20"/>
              </w:rPr>
              <w:t> </w:t>
            </w:r>
          </w:p>
        </w:tc>
      </w:tr>
      <w:tr w:rsidR="0034230D" w14:paraId="173FAAEA" w14:textId="77777777" w:rsidTr="0034230D">
        <w:trPr>
          <w:trHeight w:val="300"/>
        </w:trPr>
        <w:tc>
          <w:tcPr>
            <w:tcW w:w="662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bottom"/>
            <w:hideMark/>
          </w:tcPr>
          <w:p w14:paraId="067BBA0F" w14:textId="77777777" w:rsidR="0034230D" w:rsidRDefault="0034230D">
            <w:pPr>
              <w:rPr>
                <w:color w:val="000000"/>
                <w:sz w:val="20"/>
              </w:rPr>
            </w:pPr>
            <w:r>
              <w:rPr>
                <w:color w:val="000000"/>
                <w:sz w:val="20"/>
              </w:rPr>
              <w:t>Engangstillæg - Drift</w:t>
            </w:r>
          </w:p>
        </w:tc>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39D8C7E" w14:textId="77777777" w:rsidR="0034230D" w:rsidRDefault="0034230D">
            <w:pPr>
              <w:jc w:val="right"/>
              <w:rPr>
                <w:color w:val="000000"/>
                <w:sz w:val="20"/>
              </w:rPr>
            </w:pPr>
            <w:r>
              <w:rPr>
                <w:color w:val="000000"/>
                <w:sz w:val="20"/>
              </w:rPr>
              <w:t>0</w:t>
            </w:r>
          </w:p>
        </w:tc>
        <w:tc>
          <w:tcPr>
            <w:tcW w:w="3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5E239CB5" w14:textId="77777777" w:rsidR="0034230D" w:rsidRDefault="0034230D">
            <w:pPr>
              <w:rPr>
                <w:color w:val="000000"/>
                <w:sz w:val="20"/>
              </w:rPr>
            </w:pPr>
            <w:r>
              <w:rPr>
                <w:color w:val="000000"/>
                <w:sz w:val="20"/>
              </w:rPr>
              <w:t>kr.</w:t>
            </w:r>
          </w:p>
        </w:tc>
      </w:tr>
      <w:tr w:rsidR="0034230D" w14:paraId="4C866E7E" w14:textId="77777777" w:rsidTr="0034230D">
        <w:trPr>
          <w:trHeight w:val="300"/>
        </w:trPr>
        <w:tc>
          <w:tcPr>
            <w:tcW w:w="662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bottom"/>
            <w:hideMark/>
          </w:tcPr>
          <w:p w14:paraId="008CA0B6" w14:textId="77777777" w:rsidR="0034230D" w:rsidRDefault="0034230D">
            <w:pPr>
              <w:rPr>
                <w:color w:val="000000"/>
                <w:sz w:val="20"/>
              </w:rPr>
            </w:pPr>
            <w:r>
              <w:rPr>
                <w:color w:val="000000"/>
                <w:sz w:val="20"/>
              </w:rPr>
              <w:t>Engangstillæg - Anlæg</w:t>
            </w:r>
          </w:p>
        </w:tc>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DFE2775" w14:textId="77777777" w:rsidR="0034230D" w:rsidRDefault="0034230D">
            <w:pPr>
              <w:jc w:val="right"/>
              <w:rPr>
                <w:color w:val="000000"/>
                <w:sz w:val="20"/>
              </w:rPr>
            </w:pPr>
            <w:r>
              <w:rPr>
                <w:color w:val="000000"/>
                <w:sz w:val="20"/>
              </w:rPr>
              <w:t>0</w:t>
            </w:r>
          </w:p>
        </w:tc>
        <w:tc>
          <w:tcPr>
            <w:tcW w:w="3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0A3C75F8" w14:textId="77777777" w:rsidR="0034230D" w:rsidRDefault="0034230D">
            <w:pPr>
              <w:rPr>
                <w:color w:val="000000"/>
                <w:sz w:val="20"/>
              </w:rPr>
            </w:pPr>
            <w:r>
              <w:rPr>
                <w:color w:val="000000"/>
                <w:sz w:val="20"/>
              </w:rPr>
              <w:t>kr.</w:t>
            </w:r>
          </w:p>
        </w:tc>
      </w:tr>
      <w:tr w:rsidR="0034230D" w14:paraId="2CFA3CC0" w14:textId="77777777" w:rsidTr="0034230D">
        <w:trPr>
          <w:trHeight w:val="300"/>
        </w:trPr>
        <w:tc>
          <w:tcPr>
            <w:tcW w:w="0" w:type="auto"/>
            <w:tcBorders>
              <w:top w:val="nil"/>
              <w:left w:val="single" w:sz="4" w:space="0" w:color="auto"/>
              <w:bottom w:val="single" w:sz="4" w:space="0" w:color="auto"/>
              <w:right w:val="nil"/>
            </w:tcBorders>
            <w:shd w:val="clear" w:color="000000" w:fill="F2DCDB"/>
            <w:noWrap/>
            <w:tcMar>
              <w:top w:w="15" w:type="dxa"/>
              <w:left w:w="15" w:type="dxa"/>
              <w:bottom w:w="0" w:type="dxa"/>
              <w:right w:w="15" w:type="dxa"/>
            </w:tcMar>
            <w:vAlign w:val="bottom"/>
            <w:hideMark/>
          </w:tcPr>
          <w:p w14:paraId="5C49AD3A" w14:textId="77777777" w:rsidR="0034230D" w:rsidRDefault="0034230D">
            <w:pPr>
              <w:rPr>
                <w:color w:val="000000"/>
                <w:sz w:val="20"/>
              </w:rPr>
            </w:pPr>
            <w:r>
              <w:rPr>
                <w:color w:val="000000"/>
                <w:sz w:val="20"/>
              </w:rPr>
              <w:t>Engangstillæg i alt</w:t>
            </w:r>
          </w:p>
        </w:tc>
        <w:tc>
          <w:tcPr>
            <w:tcW w:w="0" w:type="auto"/>
            <w:tcBorders>
              <w:top w:val="nil"/>
              <w:left w:val="single" w:sz="4" w:space="0" w:color="auto"/>
              <w:bottom w:val="single" w:sz="4" w:space="0" w:color="auto"/>
              <w:right w:val="single" w:sz="4" w:space="0" w:color="auto"/>
            </w:tcBorders>
            <w:shd w:val="clear" w:color="000000" w:fill="F2DCDB"/>
            <w:noWrap/>
            <w:tcMar>
              <w:top w:w="15" w:type="dxa"/>
              <w:left w:w="15" w:type="dxa"/>
              <w:bottom w:w="0" w:type="dxa"/>
              <w:right w:w="15" w:type="dxa"/>
            </w:tcMar>
            <w:vAlign w:val="bottom"/>
            <w:hideMark/>
          </w:tcPr>
          <w:p w14:paraId="11877D50" w14:textId="77777777" w:rsidR="0034230D" w:rsidRDefault="0034230D">
            <w:pPr>
              <w:jc w:val="right"/>
              <w:rPr>
                <w:color w:val="000000"/>
                <w:sz w:val="20"/>
              </w:rPr>
            </w:pPr>
            <w:r>
              <w:rPr>
                <w:color w:val="000000"/>
                <w:sz w:val="20"/>
              </w:rPr>
              <w:t>0</w:t>
            </w:r>
          </w:p>
        </w:tc>
        <w:tc>
          <w:tcPr>
            <w:tcW w:w="340" w:type="dxa"/>
            <w:tcBorders>
              <w:top w:val="nil"/>
              <w:left w:val="nil"/>
              <w:bottom w:val="single" w:sz="4" w:space="0" w:color="auto"/>
              <w:right w:val="single" w:sz="4" w:space="0" w:color="auto"/>
            </w:tcBorders>
            <w:shd w:val="clear" w:color="000000" w:fill="F2DCDB"/>
            <w:tcMar>
              <w:top w:w="15" w:type="dxa"/>
              <w:left w:w="15" w:type="dxa"/>
              <w:bottom w:w="0" w:type="dxa"/>
              <w:right w:w="15" w:type="dxa"/>
            </w:tcMar>
            <w:vAlign w:val="bottom"/>
            <w:hideMark/>
          </w:tcPr>
          <w:p w14:paraId="15DF277A" w14:textId="77777777" w:rsidR="0034230D" w:rsidRDefault="0034230D">
            <w:pPr>
              <w:rPr>
                <w:color w:val="000000"/>
                <w:sz w:val="20"/>
              </w:rPr>
            </w:pPr>
            <w:r>
              <w:rPr>
                <w:color w:val="000000"/>
                <w:sz w:val="20"/>
              </w:rPr>
              <w:t>kr.</w:t>
            </w:r>
          </w:p>
        </w:tc>
      </w:tr>
      <w:tr w:rsidR="0034230D" w14:paraId="73C08E6F" w14:textId="77777777" w:rsidTr="0034230D">
        <w:trPr>
          <w:trHeight w:val="300"/>
        </w:trPr>
        <w:tc>
          <w:tcPr>
            <w:tcW w:w="0" w:type="auto"/>
            <w:tcBorders>
              <w:top w:val="nil"/>
              <w:left w:val="single" w:sz="4" w:space="0" w:color="auto"/>
              <w:bottom w:val="single" w:sz="4" w:space="0" w:color="auto"/>
              <w:right w:val="nil"/>
            </w:tcBorders>
            <w:shd w:val="clear" w:color="000000" w:fill="650816"/>
            <w:noWrap/>
            <w:tcMar>
              <w:top w:w="15" w:type="dxa"/>
              <w:left w:w="15" w:type="dxa"/>
              <w:bottom w:w="0" w:type="dxa"/>
              <w:right w:w="15" w:type="dxa"/>
            </w:tcMar>
            <w:vAlign w:val="bottom"/>
            <w:hideMark/>
          </w:tcPr>
          <w:p w14:paraId="16F96BE4" w14:textId="77777777" w:rsidR="0034230D" w:rsidRDefault="0034230D">
            <w:pPr>
              <w:rPr>
                <w:b/>
                <w:bCs/>
                <w:color w:val="FFFFFF"/>
                <w:sz w:val="20"/>
              </w:rPr>
            </w:pPr>
            <w:r>
              <w:rPr>
                <w:b/>
                <w:bCs/>
                <w:color w:val="FFFFFF"/>
                <w:sz w:val="20"/>
              </w:rPr>
              <w:t>Kontrol med overholdelse af indtægtsrammer</w:t>
            </w:r>
          </w:p>
        </w:tc>
        <w:tc>
          <w:tcPr>
            <w:tcW w:w="0" w:type="auto"/>
            <w:tcBorders>
              <w:top w:val="nil"/>
              <w:left w:val="nil"/>
              <w:bottom w:val="single" w:sz="4" w:space="0" w:color="auto"/>
              <w:right w:val="nil"/>
            </w:tcBorders>
            <w:shd w:val="clear" w:color="000000" w:fill="650816"/>
            <w:noWrap/>
            <w:tcMar>
              <w:top w:w="15" w:type="dxa"/>
              <w:left w:w="15" w:type="dxa"/>
              <w:bottom w:w="0" w:type="dxa"/>
              <w:right w:w="15" w:type="dxa"/>
            </w:tcMar>
            <w:vAlign w:val="bottom"/>
            <w:hideMark/>
          </w:tcPr>
          <w:p w14:paraId="79ACD102" w14:textId="77777777" w:rsidR="0034230D" w:rsidRDefault="0034230D">
            <w:pPr>
              <w:rPr>
                <w:b/>
                <w:bCs/>
                <w:color w:val="FFFFFF"/>
                <w:sz w:val="20"/>
              </w:rPr>
            </w:pPr>
            <w:r>
              <w:rPr>
                <w:b/>
                <w:bCs/>
                <w:color w:val="FFFFFF"/>
                <w:sz w:val="20"/>
              </w:rPr>
              <w:t> </w:t>
            </w:r>
          </w:p>
        </w:tc>
        <w:tc>
          <w:tcPr>
            <w:tcW w:w="0" w:type="auto"/>
            <w:tcBorders>
              <w:top w:val="nil"/>
              <w:left w:val="nil"/>
              <w:bottom w:val="single" w:sz="4" w:space="0" w:color="auto"/>
              <w:right w:val="single" w:sz="4" w:space="0" w:color="auto"/>
            </w:tcBorders>
            <w:shd w:val="clear" w:color="000000" w:fill="650816"/>
            <w:noWrap/>
            <w:tcMar>
              <w:top w:w="15" w:type="dxa"/>
              <w:left w:w="15" w:type="dxa"/>
              <w:bottom w:w="0" w:type="dxa"/>
              <w:right w:w="15" w:type="dxa"/>
            </w:tcMar>
            <w:vAlign w:val="bottom"/>
            <w:hideMark/>
          </w:tcPr>
          <w:p w14:paraId="75DB28FE" w14:textId="77777777" w:rsidR="0034230D" w:rsidRDefault="0034230D">
            <w:pPr>
              <w:rPr>
                <w:b/>
                <w:bCs/>
                <w:color w:val="FFFFFF"/>
                <w:sz w:val="20"/>
              </w:rPr>
            </w:pPr>
            <w:r>
              <w:rPr>
                <w:b/>
                <w:bCs/>
                <w:color w:val="FFFFFF"/>
                <w:sz w:val="20"/>
              </w:rPr>
              <w:t> </w:t>
            </w:r>
          </w:p>
        </w:tc>
      </w:tr>
      <w:tr w:rsidR="0034230D" w14:paraId="538BDEF2" w14:textId="77777777" w:rsidTr="0034230D">
        <w:trPr>
          <w:trHeight w:val="300"/>
        </w:trPr>
        <w:tc>
          <w:tcPr>
            <w:tcW w:w="0" w:type="auto"/>
            <w:tcBorders>
              <w:top w:val="nil"/>
              <w:left w:val="single" w:sz="4" w:space="0" w:color="auto"/>
              <w:bottom w:val="single" w:sz="4" w:space="0" w:color="auto"/>
              <w:right w:val="nil"/>
            </w:tcBorders>
            <w:shd w:val="clear" w:color="000000" w:fill="F2DCDB"/>
            <w:noWrap/>
            <w:tcMar>
              <w:top w:w="15" w:type="dxa"/>
              <w:left w:w="15" w:type="dxa"/>
              <w:bottom w:w="0" w:type="dxa"/>
              <w:right w:w="15" w:type="dxa"/>
            </w:tcMar>
            <w:vAlign w:val="bottom"/>
            <w:hideMark/>
          </w:tcPr>
          <w:p w14:paraId="3D252366" w14:textId="77777777" w:rsidR="0034230D" w:rsidRDefault="0034230D">
            <w:pPr>
              <w:rPr>
                <w:color w:val="000000"/>
                <w:sz w:val="20"/>
              </w:rPr>
            </w:pPr>
            <w:r>
              <w:rPr>
                <w:color w:val="000000"/>
                <w:sz w:val="20"/>
              </w:rPr>
              <w:t xml:space="preserve">Tillæg/fradrag for korrektion og kontrol </w:t>
            </w:r>
          </w:p>
        </w:tc>
        <w:tc>
          <w:tcPr>
            <w:tcW w:w="0" w:type="auto"/>
            <w:tcBorders>
              <w:top w:val="nil"/>
              <w:left w:val="single" w:sz="4" w:space="0" w:color="auto"/>
              <w:bottom w:val="single" w:sz="4" w:space="0" w:color="auto"/>
              <w:right w:val="single" w:sz="4" w:space="0" w:color="auto"/>
            </w:tcBorders>
            <w:shd w:val="clear" w:color="000000" w:fill="F2DCDB"/>
            <w:noWrap/>
            <w:tcMar>
              <w:top w:w="15" w:type="dxa"/>
              <w:left w:w="15" w:type="dxa"/>
              <w:bottom w:w="0" w:type="dxa"/>
              <w:right w:w="15" w:type="dxa"/>
            </w:tcMar>
            <w:vAlign w:val="bottom"/>
            <w:hideMark/>
          </w:tcPr>
          <w:p w14:paraId="54CBC942" w14:textId="77777777" w:rsidR="0034230D" w:rsidRDefault="0034230D">
            <w:pPr>
              <w:jc w:val="right"/>
              <w:rPr>
                <w:color w:val="000000"/>
                <w:sz w:val="20"/>
              </w:rPr>
            </w:pPr>
            <w:r>
              <w:rPr>
                <w:color w:val="000000"/>
                <w:sz w:val="20"/>
              </w:rPr>
              <w:t>1.396.183</w:t>
            </w:r>
          </w:p>
        </w:tc>
        <w:tc>
          <w:tcPr>
            <w:tcW w:w="340" w:type="dxa"/>
            <w:tcBorders>
              <w:top w:val="nil"/>
              <w:left w:val="nil"/>
              <w:bottom w:val="single" w:sz="4" w:space="0" w:color="auto"/>
              <w:right w:val="single" w:sz="4" w:space="0" w:color="auto"/>
            </w:tcBorders>
            <w:shd w:val="clear" w:color="000000" w:fill="F2DCDB"/>
            <w:tcMar>
              <w:top w:w="15" w:type="dxa"/>
              <w:left w:w="15" w:type="dxa"/>
              <w:bottom w:w="0" w:type="dxa"/>
              <w:right w:w="15" w:type="dxa"/>
            </w:tcMar>
            <w:vAlign w:val="bottom"/>
            <w:hideMark/>
          </w:tcPr>
          <w:p w14:paraId="28F4D493" w14:textId="77777777" w:rsidR="0034230D" w:rsidRDefault="0034230D">
            <w:pPr>
              <w:rPr>
                <w:color w:val="000000"/>
                <w:sz w:val="20"/>
              </w:rPr>
            </w:pPr>
            <w:r>
              <w:rPr>
                <w:color w:val="000000"/>
                <w:sz w:val="20"/>
              </w:rPr>
              <w:t>kr.</w:t>
            </w:r>
          </w:p>
        </w:tc>
      </w:tr>
      <w:tr w:rsidR="0034230D" w14:paraId="08BFBD53" w14:textId="77777777" w:rsidTr="0034230D">
        <w:trPr>
          <w:trHeight w:val="300"/>
        </w:trPr>
        <w:tc>
          <w:tcPr>
            <w:tcW w:w="0" w:type="auto"/>
            <w:tcBorders>
              <w:top w:val="nil"/>
              <w:left w:val="single" w:sz="4" w:space="0" w:color="auto"/>
              <w:bottom w:val="single" w:sz="4" w:space="0" w:color="auto"/>
              <w:right w:val="nil"/>
            </w:tcBorders>
            <w:shd w:val="clear" w:color="000000" w:fill="650816"/>
            <w:noWrap/>
            <w:tcMar>
              <w:top w:w="15" w:type="dxa"/>
              <w:left w:w="15" w:type="dxa"/>
              <w:bottom w:w="0" w:type="dxa"/>
              <w:right w:w="15" w:type="dxa"/>
            </w:tcMar>
            <w:vAlign w:val="bottom"/>
            <w:hideMark/>
          </w:tcPr>
          <w:p w14:paraId="37F4D80F" w14:textId="77777777" w:rsidR="0034230D" w:rsidRDefault="0034230D">
            <w:pPr>
              <w:rPr>
                <w:b/>
                <w:bCs/>
                <w:color w:val="FFFFFF"/>
                <w:sz w:val="20"/>
              </w:rPr>
            </w:pPr>
            <w:r>
              <w:rPr>
                <w:b/>
                <w:bCs/>
                <w:color w:val="FFFFFF"/>
                <w:sz w:val="20"/>
              </w:rPr>
              <w:t>Økonomisk ramme for 2021</w:t>
            </w:r>
          </w:p>
        </w:tc>
        <w:tc>
          <w:tcPr>
            <w:tcW w:w="0" w:type="auto"/>
            <w:tcBorders>
              <w:top w:val="nil"/>
              <w:left w:val="single" w:sz="4" w:space="0" w:color="auto"/>
              <w:bottom w:val="single" w:sz="4" w:space="0" w:color="auto"/>
              <w:right w:val="single" w:sz="4" w:space="0" w:color="auto"/>
            </w:tcBorders>
            <w:shd w:val="clear" w:color="000000" w:fill="650816"/>
            <w:noWrap/>
            <w:tcMar>
              <w:top w:w="15" w:type="dxa"/>
              <w:left w:w="15" w:type="dxa"/>
              <w:bottom w:w="0" w:type="dxa"/>
              <w:right w:w="15" w:type="dxa"/>
            </w:tcMar>
            <w:vAlign w:val="bottom"/>
            <w:hideMark/>
          </w:tcPr>
          <w:p w14:paraId="471191BD" w14:textId="77777777" w:rsidR="0034230D" w:rsidRDefault="0034230D">
            <w:pPr>
              <w:jc w:val="right"/>
              <w:rPr>
                <w:b/>
                <w:bCs/>
                <w:color w:val="FFFFFF"/>
                <w:sz w:val="20"/>
              </w:rPr>
            </w:pPr>
            <w:r>
              <w:rPr>
                <w:b/>
                <w:bCs/>
                <w:color w:val="FFFFFF"/>
                <w:sz w:val="20"/>
              </w:rPr>
              <w:t>124.279.716</w:t>
            </w:r>
          </w:p>
        </w:tc>
        <w:tc>
          <w:tcPr>
            <w:tcW w:w="0" w:type="auto"/>
            <w:tcBorders>
              <w:top w:val="nil"/>
              <w:left w:val="nil"/>
              <w:bottom w:val="single" w:sz="4" w:space="0" w:color="auto"/>
              <w:right w:val="single" w:sz="4" w:space="0" w:color="auto"/>
            </w:tcBorders>
            <w:shd w:val="clear" w:color="000000" w:fill="650816"/>
            <w:noWrap/>
            <w:tcMar>
              <w:top w:w="15" w:type="dxa"/>
              <w:left w:w="15" w:type="dxa"/>
              <w:bottom w:w="0" w:type="dxa"/>
              <w:right w:w="15" w:type="dxa"/>
            </w:tcMar>
            <w:vAlign w:val="bottom"/>
            <w:hideMark/>
          </w:tcPr>
          <w:p w14:paraId="0810D4C8" w14:textId="77777777" w:rsidR="0034230D" w:rsidRDefault="0034230D">
            <w:pPr>
              <w:rPr>
                <w:b/>
                <w:bCs/>
                <w:color w:val="FFFFFF"/>
                <w:sz w:val="20"/>
              </w:rPr>
            </w:pPr>
            <w:r>
              <w:rPr>
                <w:b/>
                <w:bCs/>
                <w:color w:val="FFFFFF"/>
                <w:sz w:val="20"/>
              </w:rPr>
              <w:t>kr.</w:t>
            </w:r>
          </w:p>
        </w:tc>
      </w:tr>
      <w:bookmarkEnd w:id="26"/>
    </w:tbl>
    <w:p w14:paraId="6F3826E2" w14:textId="5F15C67E" w:rsidR="00560642" w:rsidRDefault="00560642" w:rsidP="00560642">
      <w:pPr>
        <w:spacing w:line="240" w:lineRule="auto"/>
      </w:pPr>
    </w:p>
    <w:p w14:paraId="5838A5A2" w14:textId="77777777" w:rsidR="00560642" w:rsidRDefault="00560642" w:rsidP="00560642"/>
    <w:p w14:paraId="103729AC" w14:textId="77777777" w:rsidR="00560642" w:rsidRDefault="00560642" w:rsidP="00560642">
      <w:pPr>
        <w:spacing w:line="240" w:lineRule="auto"/>
      </w:pPr>
      <w:r>
        <w:br w:type="page"/>
      </w:r>
    </w:p>
    <w:p w14:paraId="2F465B97" w14:textId="04C5DB39" w:rsidR="00560642" w:rsidRDefault="00560642" w:rsidP="00560642">
      <w:pPr>
        <w:pStyle w:val="Overskrift1"/>
        <w:numPr>
          <w:ilvl w:val="1"/>
          <w:numId w:val="23"/>
        </w:numPr>
      </w:pPr>
      <w:bookmarkStart w:id="27" w:name="_Toc12446604"/>
      <w:bookmarkStart w:id="28" w:name="Kap2_underoverskrift2022"/>
      <w:bookmarkStart w:id="29" w:name="_Toc19099049"/>
      <w:r>
        <w:lastRenderedPageBreak/>
        <w:t>Økonomisk ramme for 2022</w:t>
      </w:r>
      <w:bookmarkEnd w:id="27"/>
      <w:bookmarkEnd w:id="28"/>
      <w:bookmarkEnd w:id="29"/>
    </w:p>
    <w:p w14:paraId="39347ADC" w14:textId="77777777" w:rsidR="00560642" w:rsidRPr="00DF619E" w:rsidRDefault="00560642" w:rsidP="00560642"/>
    <w:tbl>
      <w:tblPr>
        <w:tblW w:w="8060" w:type="dxa"/>
        <w:tblCellMar>
          <w:left w:w="0" w:type="dxa"/>
          <w:right w:w="0" w:type="dxa"/>
        </w:tblCellMar>
        <w:tblLook w:val="04A0" w:firstRow="1" w:lastRow="0" w:firstColumn="1" w:lastColumn="0" w:noHBand="0" w:noVBand="1"/>
      </w:tblPr>
      <w:tblGrid>
        <w:gridCol w:w="6580"/>
        <w:gridCol w:w="1140"/>
        <w:gridCol w:w="340"/>
      </w:tblGrid>
      <w:tr w:rsidR="0034230D" w14:paraId="283B9F6C" w14:textId="77777777" w:rsidTr="0034230D">
        <w:trPr>
          <w:trHeight w:val="300"/>
        </w:trPr>
        <w:tc>
          <w:tcPr>
            <w:tcW w:w="6580" w:type="dxa"/>
            <w:tcBorders>
              <w:top w:val="single" w:sz="4" w:space="0" w:color="auto"/>
              <w:left w:val="single" w:sz="4" w:space="0" w:color="auto"/>
              <w:bottom w:val="single" w:sz="4" w:space="0" w:color="auto"/>
              <w:right w:val="nil"/>
            </w:tcBorders>
            <w:shd w:val="clear" w:color="000000" w:fill="650816"/>
            <w:noWrap/>
            <w:tcMar>
              <w:top w:w="15" w:type="dxa"/>
              <w:left w:w="15" w:type="dxa"/>
              <w:bottom w:w="0" w:type="dxa"/>
              <w:right w:w="15" w:type="dxa"/>
            </w:tcMar>
            <w:vAlign w:val="bottom"/>
            <w:hideMark/>
          </w:tcPr>
          <w:p w14:paraId="10ED3C70" w14:textId="77777777" w:rsidR="0034230D" w:rsidRDefault="0034230D">
            <w:pPr>
              <w:spacing w:line="240" w:lineRule="auto"/>
              <w:rPr>
                <w:b/>
                <w:bCs/>
                <w:color w:val="FFFFFF"/>
                <w:sz w:val="20"/>
              </w:rPr>
            </w:pPr>
            <w:bookmarkStart w:id="30" w:name="Kap2_tabel2022"/>
            <w:r>
              <w:rPr>
                <w:b/>
                <w:bCs/>
                <w:color w:val="FFFFFF"/>
                <w:sz w:val="20"/>
              </w:rPr>
              <w:t>Oversigt over den økonomiske ramme</w:t>
            </w:r>
          </w:p>
        </w:tc>
        <w:tc>
          <w:tcPr>
            <w:tcW w:w="1140" w:type="dxa"/>
            <w:tcBorders>
              <w:top w:val="single" w:sz="4" w:space="0" w:color="auto"/>
              <w:left w:val="nil"/>
              <w:bottom w:val="single" w:sz="4" w:space="0" w:color="auto"/>
              <w:right w:val="nil"/>
            </w:tcBorders>
            <w:shd w:val="clear" w:color="000000" w:fill="650816"/>
            <w:noWrap/>
            <w:tcMar>
              <w:top w:w="15" w:type="dxa"/>
              <w:left w:w="15" w:type="dxa"/>
              <w:bottom w:w="0" w:type="dxa"/>
              <w:right w:w="15" w:type="dxa"/>
            </w:tcMar>
            <w:vAlign w:val="bottom"/>
            <w:hideMark/>
          </w:tcPr>
          <w:p w14:paraId="78345D11" w14:textId="77777777" w:rsidR="0034230D" w:rsidRDefault="0034230D">
            <w:pPr>
              <w:rPr>
                <w:b/>
                <w:bCs/>
                <w:color w:val="FFFFFF"/>
                <w:sz w:val="20"/>
              </w:rPr>
            </w:pPr>
            <w:r>
              <w:rPr>
                <w:b/>
                <w:bCs/>
                <w:color w:val="FFFFFF"/>
                <w:sz w:val="20"/>
              </w:rPr>
              <w:t> </w:t>
            </w:r>
          </w:p>
        </w:tc>
        <w:tc>
          <w:tcPr>
            <w:tcW w:w="340" w:type="dxa"/>
            <w:tcBorders>
              <w:top w:val="single" w:sz="4" w:space="0" w:color="auto"/>
              <w:left w:val="nil"/>
              <w:bottom w:val="single" w:sz="4" w:space="0" w:color="auto"/>
              <w:right w:val="single" w:sz="4" w:space="0" w:color="auto"/>
            </w:tcBorders>
            <w:shd w:val="clear" w:color="000000" w:fill="650816"/>
            <w:noWrap/>
            <w:tcMar>
              <w:top w:w="15" w:type="dxa"/>
              <w:left w:w="15" w:type="dxa"/>
              <w:bottom w:w="0" w:type="dxa"/>
              <w:right w:w="15" w:type="dxa"/>
            </w:tcMar>
            <w:vAlign w:val="bottom"/>
            <w:hideMark/>
          </w:tcPr>
          <w:p w14:paraId="0BE340DA" w14:textId="77777777" w:rsidR="0034230D" w:rsidRDefault="0034230D">
            <w:pPr>
              <w:rPr>
                <w:b/>
                <w:bCs/>
                <w:color w:val="FFFFFF"/>
                <w:sz w:val="20"/>
              </w:rPr>
            </w:pPr>
            <w:r>
              <w:rPr>
                <w:b/>
                <w:bCs/>
                <w:color w:val="FFFFFF"/>
                <w:sz w:val="20"/>
              </w:rPr>
              <w:t> </w:t>
            </w:r>
          </w:p>
        </w:tc>
      </w:tr>
      <w:tr w:rsidR="0034230D" w14:paraId="03A076F7" w14:textId="77777777" w:rsidTr="0034230D">
        <w:trPr>
          <w:trHeight w:val="300"/>
        </w:trPr>
        <w:tc>
          <w:tcPr>
            <w:tcW w:w="658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bottom"/>
            <w:hideMark/>
          </w:tcPr>
          <w:p w14:paraId="125FBCDE" w14:textId="77777777" w:rsidR="0034230D" w:rsidRDefault="0034230D">
            <w:pPr>
              <w:rPr>
                <w:color w:val="000000"/>
                <w:sz w:val="20"/>
              </w:rPr>
            </w:pPr>
            <w:r>
              <w:rPr>
                <w:color w:val="000000"/>
                <w:sz w:val="20"/>
              </w:rPr>
              <w:t>Videreførte omkostninger fra den økonomiske ramme for 2021</w:t>
            </w:r>
          </w:p>
        </w:tc>
        <w:tc>
          <w:tcPr>
            <w:tcW w:w="114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hideMark/>
          </w:tcPr>
          <w:p w14:paraId="7DDD40D3" w14:textId="77777777" w:rsidR="0034230D" w:rsidRDefault="0034230D">
            <w:pPr>
              <w:jc w:val="right"/>
              <w:rPr>
                <w:color w:val="000000"/>
                <w:sz w:val="20"/>
              </w:rPr>
            </w:pPr>
            <w:r>
              <w:rPr>
                <w:color w:val="000000"/>
                <w:sz w:val="20"/>
              </w:rPr>
              <w:t>52.138.998</w:t>
            </w:r>
          </w:p>
        </w:tc>
        <w:tc>
          <w:tcPr>
            <w:tcW w:w="3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2C0CD6FD" w14:textId="77777777" w:rsidR="0034230D" w:rsidRDefault="0034230D">
            <w:pPr>
              <w:rPr>
                <w:color w:val="000000"/>
                <w:sz w:val="20"/>
              </w:rPr>
            </w:pPr>
            <w:r>
              <w:rPr>
                <w:color w:val="000000"/>
                <w:sz w:val="20"/>
              </w:rPr>
              <w:t>kr.</w:t>
            </w:r>
          </w:p>
        </w:tc>
      </w:tr>
      <w:tr w:rsidR="0034230D" w14:paraId="08195751" w14:textId="77777777" w:rsidTr="0034230D">
        <w:trPr>
          <w:trHeight w:val="300"/>
        </w:trPr>
        <w:tc>
          <w:tcPr>
            <w:tcW w:w="0" w:type="auto"/>
            <w:tcBorders>
              <w:top w:val="nil"/>
              <w:left w:val="single" w:sz="4" w:space="0" w:color="auto"/>
              <w:bottom w:val="single" w:sz="4" w:space="0" w:color="auto"/>
              <w:right w:val="nil"/>
            </w:tcBorders>
            <w:shd w:val="clear" w:color="000000" w:fill="FFFFFF"/>
            <w:noWrap/>
            <w:tcMar>
              <w:top w:w="15" w:type="dxa"/>
              <w:left w:w="15" w:type="dxa"/>
              <w:bottom w:w="0" w:type="dxa"/>
              <w:right w:w="15" w:type="dxa"/>
            </w:tcMar>
            <w:vAlign w:val="bottom"/>
            <w:hideMark/>
          </w:tcPr>
          <w:p w14:paraId="3E00870C" w14:textId="77777777" w:rsidR="0034230D" w:rsidRDefault="0034230D">
            <w:pPr>
              <w:rPr>
                <w:color w:val="000000"/>
                <w:sz w:val="20"/>
              </w:rPr>
            </w:pPr>
            <w:r>
              <w:rPr>
                <w:color w:val="000000"/>
                <w:sz w:val="20"/>
              </w:rPr>
              <w:t xml:space="preserve"> - Heraf nye omkostninger i ØR20 - Drift</w:t>
            </w:r>
          </w:p>
        </w:tc>
        <w:tc>
          <w:tcPr>
            <w:tcW w:w="114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hideMark/>
          </w:tcPr>
          <w:p w14:paraId="35499C5F" w14:textId="77777777" w:rsidR="0034230D" w:rsidRDefault="0034230D">
            <w:pPr>
              <w:jc w:val="right"/>
              <w:rPr>
                <w:color w:val="000000"/>
                <w:sz w:val="20"/>
              </w:rPr>
            </w:pPr>
            <w:r>
              <w:rPr>
                <w:color w:val="000000"/>
                <w:sz w:val="20"/>
              </w:rPr>
              <w:t>-8.429.659</w:t>
            </w:r>
          </w:p>
        </w:tc>
        <w:tc>
          <w:tcPr>
            <w:tcW w:w="3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6400A726" w14:textId="77777777" w:rsidR="0034230D" w:rsidRDefault="0034230D">
            <w:pPr>
              <w:rPr>
                <w:color w:val="000000"/>
                <w:sz w:val="20"/>
              </w:rPr>
            </w:pPr>
            <w:r>
              <w:rPr>
                <w:color w:val="000000"/>
                <w:sz w:val="20"/>
              </w:rPr>
              <w:t>kr.</w:t>
            </w:r>
          </w:p>
        </w:tc>
      </w:tr>
      <w:tr w:rsidR="0034230D" w14:paraId="4AF51B49" w14:textId="77777777" w:rsidTr="0034230D">
        <w:trPr>
          <w:trHeight w:val="300"/>
        </w:trPr>
        <w:tc>
          <w:tcPr>
            <w:tcW w:w="0" w:type="auto"/>
            <w:tcBorders>
              <w:top w:val="nil"/>
              <w:left w:val="single" w:sz="4" w:space="0" w:color="auto"/>
              <w:bottom w:val="single" w:sz="4" w:space="0" w:color="auto"/>
              <w:right w:val="nil"/>
            </w:tcBorders>
            <w:shd w:val="clear" w:color="000000" w:fill="FFFFFF"/>
            <w:noWrap/>
            <w:tcMar>
              <w:top w:w="15" w:type="dxa"/>
              <w:left w:w="15" w:type="dxa"/>
              <w:bottom w:w="0" w:type="dxa"/>
              <w:right w:w="15" w:type="dxa"/>
            </w:tcMar>
            <w:vAlign w:val="bottom"/>
            <w:hideMark/>
          </w:tcPr>
          <w:p w14:paraId="4F37713A" w14:textId="77777777" w:rsidR="0034230D" w:rsidRDefault="0034230D">
            <w:pPr>
              <w:rPr>
                <w:color w:val="000000"/>
                <w:sz w:val="20"/>
              </w:rPr>
            </w:pPr>
            <w:r>
              <w:rPr>
                <w:color w:val="000000"/>
                <w:sz w:val="20"/>
              </w:rPr>
              <w:t xml:space="preserve"> - Heraf nye omkostninger i ØR20- Anlæg</w:t>
            </w:r>
          </w:p>
        </w:tc>
        <w:tc>
          <w:tcPr>
            <w:tcW w:w="114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hideMark/>
          </w:tcPr>
          <w:p w14:paraId="1CFF9DC2" w14:textId="77777777" w:rsidR="0034230D" w:rsidRDefault="0034230D">
            <w:pPr>
              <w:jc w:val="right"/>
              <w:rPr>
                <w:color w:val="000000"/>
                <w:sz w:val="20"/>
              </w:rPr>
            </w:pPr>
            <w:r>
              <w:rPr>
                <w:color w:val="000000"/>
                <w:sz w:val="20"/>
              </w:rPr>
              <w:t>0</w:t>
            </w:r>
          </w:p>
        </w:tc>
        <w:tc>
          <w:tcPr>
            <w:tcW w:w="3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1553CD3B" w14:textId="77777777" w:rsidR="0034230D" w:rsidRDefault="0034230D">
            <w:pPr>
              <w:rPr>
                <w:color w:val="000000"/>
                <w:sz w:val="20"/>
              </w:rPr>
            </w:pPr>
            <w:r>
              <w:rPr>
                <w:color w:val="000000"/>
                <w:sz w:val="20"/>
              </w:rPr>
              <w:t>kr.</w:t>
            </w:r>
          </w:p>
        </w:tc>
      </w:tr>
      <w:tr w:rsidR="0034230D" w14:paraId="4495BA0C" w14:textId="77777777" w:rsidTr="0034230D">
        <w:trPr>
          <w:trHeight w:val="300"/>
        </w:trPr>
        <w:tc>
          <w:tcPr>
            <w:tcW w:w="658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bottom"/>
            <w:hideMark/>
          </w:tcPr>
          <w:p w14:paraId="3824AAF8" w14:textId="77777777" w:rsidR="0034230D" w:rsidRDefault="0034230D">
            <w:pPr>
              <w:rPr>
                <w:color w:val="000000"/>
                <w:sz w:val="20"/>
              </w:rPr>
            </w:pPr>
            <w:r>
              <w:rPr>
                <w:color w:val="000000"/>
                <w:sz w:val="20"/>
              </w:rPr>
              <w:t>Bortfald eller nedsættelse af omkostninger - Drift</w:t>
            </w:r>
          </w:p>
        </w:tc>
        <w:tc>
          <w:tcPr>
            <w:tcW w:w="114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hideMark/>
          </w:tcPr>
          <w:p w14:paraId="71BFB1B3" w14:textId="77777777" w:rsidR="0034230D" w:rsidRDefault="0034230D">
            <w:pPr>
              <w:jc w:val="right"/>
              <w:rPr>
                <w:color w:val="000000"/>
                <w:sz w:val="20"/>
              </w:rPr>
            </w:pPr>
            <w:r>
              <w:rPr>
                <w:color w:val="000000"/>
                <w:sz w:val="20"/>
              </w:rPr>
              <w:t>0</w:t>
            </w:r>
          </w:p>
        </w:tc>
        <w:tc>
          <w:tcPr>
            <w:tcW w:w="3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6211166A" w14:textId="77777777" w:rsidR="0034230D" w:rsidRDefault="0034230D">
            <w:pPr>
              <w:rPr>
                <w:color w:val="000000"/>
                <w:sz w:val="20"/>
              </w:rPr>
            </w:pPr>
            <w:r>
              <w:rPr>
                <w:color w:val="000000"/>
                <w:sz w:val="20"/>
              </w:rPr>
              <w:t>kr.</w:t>
            </w:r>
          </w:p>
        </w:tc>
      </w:tr>
      <w:tr w:rsidR="0034230D" w14:paraId="11A7E2E3" w14:textId="77777777" w:rsidTr="0034230D">
        <w:trPr>
          <w:trHeight w:val="300"/>
        </w:trPr>
        <w:tc>
          <w:tcPr>
            <w:tcW w:w="658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bottom"/>
            <w:hideMark/>
          </w:tcPr>
          <w:p w14:paraId="3F0F3A86" w14:textId="77777777" w:rsidR="0034230D" w:rsidRDefault="0034230D">
            <w:pPr>
              <w:rPr>
                <w:color w:val="000000"/>
                <w:sz w:val="20"/>
              </w:rPr>
            </w:pPr>
            <w:r>
              <w:rPr>
                <w:color w:val="000000"/>
                <w:sz w:val="20"/>
              </w:rPr>
              <w:t>Bortfald eller nedsættelse af omkostninger - Anlæg</w:t>
            </w:r>
          </w:p>
        </w:tc>
        <w:tc>
          <w:tcPr>
            <w:tcW w:w="114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hideMark/>
          </w:tcPr>
          <w:p w14:paraId="4644EA31" w14:textId="77777777" w:rsidR="0034230D" w:rsidRDefault="0034230D">
            <w:pPr>
              <w:jc w:val="right"/>
              <w:rPr>
                <w:color w:val="000000"/>
                <w:sz w:val="20"/>
              </w:rPr>
            </w:pPr>
            <w:r>
              <w:rPr>
                <w:color w:val="000000"/>
                <w:sz w:val="20"/>
              </w:rPr>
              <w:t>0</w:t>
            </w:r>
          </w:p>
        </w:tc>
        <w:tc>
          <w:tcPr>
            <w:tcW w:w="3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5CD92687" w14:textId="77777777" w:rsidR="0034230D" w:rsidRDefault="0034230D">
            <w:pPr>
              <w:rPr>
                <w:color w:val="000000"/>
                <w:sz w:val="20"/>
              </w:rPr>
            </w:pPr>
            <w:r>
              <w:rPr>
                <w:color w:val="000000"/>
                <w:sz w:val="20"/>
              </w:rPr>
              <w:t>kr.</w:t>
            </w:r>
          </w:p>
        </w:tc>
      </w:tr>
      <w:tr w:rsidR="0034230D" w14:paraId="13F05714" w14:textId="77777777" w:rsidTr="0034230D">
        <w:trPr>
          <w:trHeight w:val="300"/>
        </w:trPr>
        <w:tc>
          <w:tcPr>
            <w:tcW w:w="658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bottom"/>
            <w:hideMark/>
          </w:tcPr>
          <w:p w14:paraId="70B7C9C5" w14:textId="77777777" w:rsidR="0034230D" w:rsidRDefault="0034230D">
            <w:pPr>
              <w:rPr>
                <w:color w:val="000000"/>
                <w:sz w:val="20"/>
              </w:rPr>
            </w:pPr>
            <w:r>
              <w:rPr>
                <w:color w:val="000000"/>
                <w:sz w:val="20"/>
              </w:rPr>
              <w:t>Prisudvikling i kr.</w:t>
            </w:r>
          </w:p>
        </w:tc>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5C48A51" w14:textId="77777777" w:rsidR="0034230D" w:rsidRDefault="0034230D">
            <w:pPr>
              <w:jc w:val="right"/>
              <w:rPr>
                <w:color w:val="000000"/>
                <w:sz w:val="20"/>
              </w:rPr>
            </w:pPr>
            <w:r>
              <w:rPr>
                <w:color w:val="000000"/>
                <w:sz w:val="20"/>
              </w:rPr>
              <w:t>857.546</w:t>
            </w:r>
          </w:p>
        </w:tc>
        <w:tc>
          <w:tcPr>
            <w:tcW w:w="3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6FFB3A16" w14:textId="77777777" w:rsidR="0034230D" w:rsidRDefault="0034230D">
            <w:pPr>
              <w:rPr>
                <w:color w:val="000000"/>
                <w:sz w:val="20"/>
              </w:rPr>
            </w:pPr>
            <w:r>
              <w:rPr>
                <w:color w:val="000000"/>
                <w:sz w:val="20"/>
              </w:rPr>
              <w:t>kr.</w:t>
            </w:r>
          </w:p>
        </w:tc>
      </w:tr>
      <w:tr w:rsidR="0034230D" w14:paraId="37076777" w14:textId="77777777" w:rsidTr="0034230D">
        <w:trPr>
          <w:trHeight w:val="300"/>
        </w:trPr>
        <w:tc>
          <w:tcPr>
            <w:tcW w:w="658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bottom"/>
            <w:hideMark/>
          </w:tcPr>
          <w:p w14:paraId="06496220" w14:textId="77777777" w:rsidR="0034230D" w:rsidRDefault="0034230D">
            <w:pPr>
              <w:rPr>
                <w:color w:val="000000"/>
                <w:sz w:val="20"/>
              </w:rPr>
            </w:pPr>
            <w:r>
              <w:rPr>
                <w:color w:val="000000"/>
                <w:sz w:val="20"/>
              </w:rPr>
              <w:t>Individuelt effektiviseringskrav</w:t>
            </w:r>
          </w:p>
        </w:tc>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8462085" w14:textId="77777777" w:rsidR="0034230D" w:rsidRDefault="0034230D">
            <w:pPr>
              <w:jc w:val="right"/>
              <w:rPr>
                <w:color w:val="000000"/>
                <w:sz w:val="20"/>
              </w:rPr>
            </w:pPr>
            <w:r>
              <w:rPr>
                <w:color w:val="000000"/>
                <w:sz w:val="20"/>
              </w:rPr>
              <w:t>0</w:t>
            </w:r>
          </w:p>
        </w:tc>
        <w:tc>
          <w:tcPr>
            <w:tcW w:w="3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455A5F50" w14:textId="77777777" w:rsidR="0034230D" w:rsidRDefault="0034230D">
            <w:pPr>
              <w:rPr>
                <w:color w:val="000000"/>
                <w:sz w:val="20"/>
              </w:rPr>
            </w:pPr>
            <w:r>
              <w:rPr>
                <w:color w:val="000000"/>
                <w:sz w:val="20"/>
              </w:rPr>
              <w:t>kr.</w:t>
            </w:r>
          </w:p>
        </w:tc>
      </w:tr>
      <w:tr w:rsidR="0034230D" w14:paraId="0A98EB14" w14:textId="77777777" w:rsidTr="0034230D">
        <w:trPr>
          <w:trHeight w:val="300"/>
        </w:trPr>
        <w:tc>
          <w:tcPr>
            <w:tcW w:w="658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bottom"/>
            <w:hideMark/>
          </w:tcPr>
          <w:p w14:paraId="32190D2F" w14:textId="77777777" w:rsidR="0034230D" w:rsidRDefault="0034230D">
            <w:pPr>
              <w:rPr>
                <w:color w:val="000000"/>
                <w:sz w:val="20"/>
              </w:rPr>
            </w:pPr>
            <w:r>
              <w:rPr>
                <w:color w:val="000000"/>
                <w:sz w:val="20"/>
              </w:rPr>
              <w:t>Generelt effektiviseringskrav - Drift</w:t>
            </w:r>
          </w:p>
        </w:tc>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61B8C75" w14:textId="77777777" w:rsidR="0034230D" w:rsidRDefault="0034230D">
            <w:pPr>
              <w:jc w:val="right"/>
              <w:rPr>
                <w:color w:val="000000"/>
                <w:sz w:val="20"/>
              </w:rPr>
            </w:pPr>
            <w:r>
              <w:rPr>
                <w:color w:val="000000"/>
                <w:sz w:val="20"/>
              </w:rPr>
              <w:t>-596.194</w:t>
            </w:r>
          </w:p>
        </w:tc>
        <w:tc>
          <w:tcPr>
            <w:tcW w:w="3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69E829CF" w14:textId="77777777" w:rsidR="0034230D" w:rsidRDefault="0034230D">
            <w:pPr>
              <w:rPr>
                <w:color w:val="000000"/>
                <w:sz w:val="20"/>
              </w:rPr>
            </w:pPr>
            <w:r>
              <w:rPr>
                <w:color w:val="000000"/>
                <w:sz w:val="20"/>
              </w:rPr>
              <w:t>kr.</w:t>
            </w:r>
          </w:p>
        </w:tc>
      </w:tr>
      <w:tr w:rsidR="0034230D" w14:paraId="3182B01C" w14:textId="77777777" w:rsidTr="0034230D">
        <w:trPr>
          <w:trHeight w:val="300"/>
        </w:trPr>
        <w:tc>
          <w:tcPr>
            <w:tcW w:w="658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bottom"/>
            <w:hideMark/>
          </w:tcPr>
          <w:p w14:paraId="277F21ED" w14:textId="77777777" w:rsidR="0034230D" w:rsidRDefault="0034230D">
            <w:pPr>
              <w:rPr>
                <w:color w:val="000000"/>
                <w:sz w:val="20"/>
              </w:rPr>
            </w:pPr>
            <w:r>
              <w:rPr>
                <w:color w:val="000000"/>
                <w:sz w:val="20"/>
              </w:rPr>
              <w:t>Generelt effektiviseringskrav - Anlæg</w:t>
            </w:r>
          </w:p>
        </w:tc>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3455BC3" w14:textId="77777777" w:rsidR="0034230D" w:rsidRDefault="0034230D">
            <w:pPr>
              <w:jc w:val="right"/>
              <w:rPr>
                <w:color w:val="000000"/>
                <w:sz w:val="20"/>
              </w:rPr>
            </w:pPr>
            <w:r>
              <w:rPr>
                <w:color w:val="000000"/>
                <w:sz w:val="20"/>
              </w:rPr>
              <w:t>-201.725</w:t>
            </w:r>
          </w:p>
        </w:tc>
        <w:tc>
          <w:tcPr>
            <w:tcW w:w="3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26DE1970" w14:textId="77777777" w:rsidR="0034230D" w:rsidRDefault="0034230D">
            <w:pPr>
              <w:rPr>
                <w:color w:val="000000"/>
                <w:sz w:val="20"/>
              </w:rPr>
            </w:pPr>
            <w:r>
              <w:rPr>
                <w:color w:val="000000"/>
                <w:sz w:val="20"/>
              </w:rPr>
              <w:t>kr.</w:t>
            </w:r>
          </w:p>
        </w:tc>
      </w:tr>
      <w:tr w:rsidR="0034230D" w14:paraId="7015EB1F" w14:textId="77777777" w:rsidTr="0034230D">
        <w:trPr>
          <w:trHeight w:val="300"/>
        </w:trPr>
        <w:tc>
          <w:tcPr>
            <w:tcW w:w="0" w:type="auto"/>
            <w:tcBorders>
              <w:top w:val="nil"/>
              <w:left w:val="single" w:sz="4" w:space="0" w:color="auto"/>
              <w:bottom w:val="single" w:sz="4" w:space="0" w:color="auto"/>
              <w:right w:val="nil"/>
            </w:tcBorders>
            <w:shd w:val="clear" w:color="000000" w:fill="F2DCDB"/>
            <w:noWrap/>
            <w:tcMar>
              <w:top w:w="15" w:type="dxa"/>
              <w:left w:w="15" w:type="dxa"/>
              <w:bottom w:w="0" w:type="dxa"/>
              <w:right w:w="15" w:type="dxa"/>
            </w:tcMar>
            <w:vAlign w:val="bottom"/>
            <w:hideMark/>
          </w:tcPr>
          <w:p w14:paraId="7DAAF484" w14:textId="77777777" w:rsidR="0034230D" w:rsidRDefault="0034230D">
            <w:pPr>
              <w:rPr>
                <w:color w:val="000000"/>
                <w:sz w:val="20"/>
              </w:rPr>
            </w:pPr>
            <w:r>
              <w:rPr>
                <w:color w:val="000000"/>
                <w:sz w:val="20"/>
              </w:rPr>
              <w:t>Omkostninger i alt</w:t>
            </w:r>
          </w:p>
        </w:tc>
        <w:tc>
          <w:tcPr>
            <w:tcW w:w="0" w:type="auto"/>
            <w:tcBorders>
              <w:top w:val="nil"/>
              <w:left w:val="single" w:sz="4" w:space="0" w:color="auto"/>
              <w:bottom w:val="single" w:sz="4" w:space="0" w:color="auto"/>
              <w:right w:val="single" w:sz="4" w:space="0" w:color="auto"/>
            </w:tcBorders>
            <w:shd w:val="clear" w:color="000000" w:fill="F2DCDB"/>
            <w:noWrap/>
            <w:tcMar>
              <w:top w:w="15" w:type="dxa"/>
              <w:left w:w="15" w:type="dxa"/>
              <w:bottom w:w="0" w:type="dxa"/>
              <w:right w:w="15" w:type="dxa"/>
            </w:tcMar>
            <w:vAlign w:val="bottom"/>
            <w:hideMark/>
          </w:tcPr>
          <w:p w14:paraId="22735DB2" w14:textId="77777777" w:rsidR="0034230D" w:rsidRDefault="0034230D">
            <w:pPr>
              <w:jc w:val="right"/>
              <w:rPr>
                <w:color w:val="000000"/>
                <w:sz w:val="20"/>
              </w:rPr>
            </w:pPr>
            <w:r>
              <w:rPr>
                <w:color w:val="000000"/>
                <w:sz w:val="20"/>
              </w:rPr>
              <w:t>52.198.625</w:t>
            </w:r>
          </w:p>
        </w:tc>
        <w:tc>
          <w:tcPr>
            <w:tcW w:w="340" w:type="dxa"/>
            <w:tcBorders>
              <w:top w:val="nil"/>
              <w:left w:val="nil"/>
              <w:bottom w:val="single" w:sz="4" w:space="0" w:color="auto"/>
              <w:right w:val="single" w:sz="4" w:space="0" w:color="auto"/>
            </w:tcBorders>
            <w:shd w:val="clear" w:color="000000" w:fill="F2DCDB"/>
            <w:tcMar>
              <w:top w:w="15" w:type="dxa"/>
              <w:left w:w="15" w:type="dxa"/>
              <w:bottom w:w="0" w:type="dxa"/>
              <w:right w:w="15" w:type="dxa"/>
            </w:tcMar>
            <w:vAlign w:val="bottom"/>
            <w:hideMark/>
          </w:tcPr>
          <w:p w14:paraId="3EDE4550" w14:textId="77777777" w:rsidR="0034230D" w:rsidRDefault="0034230D">
            <w:pPr>
              <w:rPr>
                <w:color w:val="000000"/>
                <w:sz w:val="20"/>
              </w:rPr>
            </w:pPr>
            <w:r>
              <w:rPr>
                <w:color w:val="000000"/>
                <w:sz w:val="20"/>
              </w:rPr>
              <w:t>kr.</w:t>
            </w:r>
          </w:p>
        </w:tc>
      </w:tr>
      <w:tr w:rsidR="0034230D" w14:paraId="162F2A0C" w14:textId="77777777" w:rsidTr="0034230D">
        <w:trPr>
          <w:trHeight w:val="300"/>
        </w:trPr>
        <w:tc>
          <w:tcPr>
            <w:tcW w:w="0" w:type="auto"/>
            <w:tcBorders>
              <w:top w:val="nil"/>
              <w:left w:val="single" w:sz="4" w:space="0" w:color="auto"/>
              <w:bottom w:val="single" w:sz="4" w:space="0" w:color="auto"/>
              <w:right w:val="nil"/>
            </w:tcBorders>
            <w:shd w:val="clear" w:color="000000" w:fill="650816"/>
            <w:noWrap/>
            <w:tcMar>
              <w:top w:w="15" w:type="dxa"/>
              <w:left w:w="15" w:type="dxa"/>
              <w:bottom w:w="0" w:type="dxa"/>
              <w:right w:w="15" w:type="dxa"/>
            </w:tcMar>
            <w:vAlign w:val="bottom"/>
            <w:hideMark/>
          </w:tcPr>
          <w:p w14:paraId="13E9F508" w14:textId="77777777" w:rsidR="0034230D" w:rsidRDefault="0034230D">
            <w:pPr>
              <w:rPr>
                <w:b/>
                <w:bCs/>
                <w:color w:val="FFFFFF"/>
                <w:sz w:val="20"/>
              </w:rPr>
            </w:pPr>
            <w:r>
              <w:rPr>
                <w:b/>
                <w:bCs/>
                <w:color w:val="FFFFFF"/>
                <w:sz w:val="20"/>
              </w:rPr>
              <w:t>Ikke-påvirkelige omkostninger</w:t>
            </w:r>
          </w:p>
        </w:tc>
        <w:tc>
          <w:tcPr>
            <w:tcW w:w="0" w:type="auto"/>
            <w:tcBorders>
              <w:top w:val="nil"/>
              <w:left w:val="nil"/>
              <w:bottom w:val="single" w:sz="4" w:space="0" w:color="auto"/>
              <w:right w:val="nil"/>
            </w:tcBorders>
            <w:shd w:val="clear" w:color="000000" w:fill="650816"/>
            <w:noWrap/>
            <w:tcMar>
              <w:top w:w="15" w:type="dxa"/>
              <w:left w:w="15" w:type="dxa"/>
              <w:bottom w:w="0" w:type="dxa"/>
              <w:right w:w="15" w:type="dxa"/>
            </w:tcMar>
            <w:vAlign w:val="bottom"/>
            <w:hideMark/>
          </w:tcPr>
          <w:p w14:paraId="1169F59F" w14:textId="77777777" w:rsidR="0034230D" w:rsidRDefault="0034230D">
            <w:pPr>
              <w:rPr>
                <w:b/>
                <w:bCs/>
                <w:color w:val="FFFFFF"/>
                <w:sz w:val="20"/>
              </w:rPr>
            </w:pPr>
            <w:r>
              <w:rPr>
                <w:b/>
                <w:bCs/>
                <w:color w:val="FFFFFF"/>
                <w:sz w:val="20"/>
              </w:rPr>
              <w:t> </w:t>
            </w:r>
          </w:p>
        </w:tc>
        <w:tc>
          <w:tcPr>
            <w:tcW w:w="0" w:type="auto"/>
            <w:tcBorders>
              <w:top w:val="nil"/>
              <w:left w:val="nil"/>
              <w:bottom w:val="single" w:sz="4" w:space="0" w:color="auto"/>
              <w:right w:val="single" w:sz="4" w:space="0" w:color="auto"/>
            </w:tcBorders>
            <w:shd w:val="clear" w:color="000000" w:fill="650816"/>
            <w:noWrap/>
            <w:tcMar>
              <w:top w:w="15" w:type="dxa"/>
              <w:left w:w="15" w:type="dxa"/>
              <w:bottom w:w="0" w:type="dxa"/>
              <w:right w:w="15" w:type="dxa"/>
            </w:tcMar>
            <w:vAlign w:val="bottom"/>
            <w:hideMark/>
          </w:tcPr>
          <w:p w14:paraId="290093B4" w14:textId="77777777" w:rsidR="0034230D" w:rsidRDefault="0034230D">
            <w:pPr>
              <w:rPr>
                <w:b/>
                <w:bCs/>
                <w:color w:val="FFFFFF"/>
                <w:sz w:val="20"/>
              </w:rPr>
            </w:pPr>
            <w:r>
              <w:rPr>
                <w:b/>
                <w:bCs/>
                <w:color w:val="FFFFFF"/>
                <w:sz w:val="20"/>
              </w:rPr>
              <w:t> </w:t>
            </w:r>
          </w:p>
        </w:tc>
      </w:tr>
      <w:tr w:rsidR="0034230D" w14:paraId="127ADE2A" w14:textId="77777777" w:rsidTr="0034230D">
        <w:trPr>
          <w:trHeight w:val="300"/>
        </w:trPr>
        <w:tc>
          <w:tcPr>
            <w:tcW w:w="6580" w:type="dxa"/>
            <w:tcBorders>
              <w:top w:val="nil"/>
              <w:left w:val="single" w:sz="4" w:space="0" w:color="auto"/>
              <w:bottom w:val="single" w:sz="4" w:space="0" w:color="auto"/>
              <w:right w:val="nil"/>
            </w:tcBorders>
            <w:shd w:val="clear" w:color="000000" w:fill="F2DCDB"/>
            <w:tcMar>
              <w:top w:w="15" w:type="dxa"/>
              <w:left w:w="15" w:type="dxa"/>
              <w:bottom w:w="0" w:type="dxa"/>
              <w:right w:w="15" w:type="dxa"/>
            </w:tcMar>
            <w:vAlign w:val="bottom"/>
            <w:hideMark/>
          </w:tcPr>
          <w:p w14:paraId="2A6CD70B" w14:textId="77777777" w:rsidR="0034230D" w:rsidRDefault="0034230D">
            <w:pPr>
              <w:rPr>
                <w:color w:val="000000"/>
                <w:sz w:val="20"/>
              </w:rPr>
            </w:pPr>
            <w:r>
              <w:rPr>
                <w:color w:val="000000"/>
                <w:sz w:val="20"/>
              </w:rPr>
              <w:t>Ikke-påvirkelige omkostninger</w:t>
            </w:r>
          </w:p>
        </w:tc>
        <w:tc>
          <w:tcPr>
            <w:tcW w:w="0" w:type="auto"/>
            <w:tcBorders>
              <w:top w:val="nil"/>
              <w:left w:val="single" w:sz="4" w:space="0" w:color="auto"/>
              <w:bottom w:val="single" w:sz="4" w:space="0" w:color="auto"/>
              <w:right w:val="single" w:sz="4" w:space="0" w:color="auto"/>
            </w:tcBorders>
            <w:shd w:val="clear" w:color="000000" w:fill="F2DCDB"/>
            <w:noWrap/>
            <w:tcMar>
              <w:top w:w="15" w:type="dxa"/>
              <w:left w:w="15" w:type="dxa"/>
              <w:bottom w:w="0" w:type="dxa"/>
              <w:right w:w="15" w:type="dxa"/>
            </w:tcMar>
            <w:vAlign w:val="bottom"/>
            <w:hideMark/>
          </w:tcPr>
          <w:p w14:paraId="2C827BD1" w14:textId="77777777" w:rsidR="0034230D" w:rsidRDefault="0034230D">
            <w:pPr>
              <w:jc w:val="right"/>
              <w:rPr>
                <w:color w:val="000000"/>
                <w:sz w:val="20"/>
              </w:rPr>
            </w:pPr>
            <w:r>
              <w:rPr>
                <w:color w:val="000000"/>
                <w:sz w:val="20"/>
              </w:rPr>
              <w:t>72.138.203</w:t>
            </w:r>
          </w:p>
        </w:tc>
        <w:tc>
          <w:tcPr>
            <w:tcW w:w="340" w:type="dxa"/>
            <w:tcBorders>
              <w:top w:val="nil"/>
              <w:left w:val="nil"/>
              <w:bottom w:val="single" w:sz="4" w:space="0" w:color="auto"/>
              <w:right w:val="single" w:sz="4" w:space="0" w:color="auto"/>
            </w:tcBorders>
            <w:shd w:val="clear" w:color="000000" w:fill="F2DCDB"/>
            <w:tcMar>
              <w:top w:w="15" w:type="dxa"/>
              <w:left w:w="15" w:type="dxa"/>
              <w:bottom w:w="0" w:type="dxa"/>
              <w:right w:w="15" w:type="dxa"/>
            </w:tcMar>
            <w:vAlign w:val="bottom"/>
            <w:hideMark/>
          </w:tcPr>
          <w:p w14:paraId="24D4CAF5" w14:textId="77777777" w:rsidR="0034230D" w:rsidRDefault="0034230D">
            <w:pPr>
              <w:rPr>
                <w:color w:val="000000"/>
                <w:sz w:val="20"/>
              </w:rPr>
            </w:pPr>
            <w:r>
              <w:rPr>
                <w:color w:val="000000"/>
                <w:sz w:val="20"/>
              </w:rPr>
              <w:t>kr.</w:t>
            </w:r>
          </w:p>
        </w:tc>
      </w:tr>
      <w:tr w:rsidR="0034230D" w14:paraId="10014734" w14:textId="77777777" w:rsidTr="0034230D">
        <w:trPr>
          <w:trHeight w:val="300"/>
        </w:trPr>
        <w:tc>
          <w:tcPr>
            <w:tcW w:w="0" w:type="auto"/>
            <w:tcBorders>
              <w:top w:val="nil"/>
              <w:left w:val="single" w:sz="4" w:space="0" w:color="auto"/>
              <w:bottom w:val="single" w:sz="4" w:space="0" w:color="auto"/>
              <w:right w:val="nil"/>
            </w:tcBorders>
            <w:shd w:val="clear" w:color="000000" w:fill="650816"/>
            <w:noWrap/>
            <w:tcMar>
              <w:top w:w="15" w:type="dxa"/>
              <w:left w:w="15" w:type="dxa"/>
              <w:bottom w:w="0" w:type="dxa"/>
              <w:right w:w="15" w:type="dxa"/>
            </w:tcMar>
            <w:vAlign w:val="bottom"/>
            <w:hideMark/>
          </w:tcPr>
          <w:p w14:paraId="0EA9BDD6" w14:textId="77777777" w:rsidR="0034230D" w:rsidRDefault="0034230D">
            <w:pPr>
              <w:rPr>
                <w:b/>
                <w:bCs/>
                <w:color w:val="FFFFFF"/>
                <w:sz w:val="20"/>
              </w:rPr>
            </w:pPr>
            <w:r>
              <w:rPr>
                <w:b/>
                <w:bCs/>
                <w:color w:val="FFFFFF"/>
                <w:sz w:val="20"/>
              </w:rPr>
              <w:t>Engangstillæg</w:t>
            </w:r>
          </w:p>
        </w:tc>
        <w:tc>
          <w:tcPr>
            <w:tcW w:w="0" w:type="auto"/>
            <w:tcBorders>
              <w:top w:val="nil"/>
              <w:left w:val="nil"/>
              <w:bottom w:val="single" w:sz="4" w:space="0" w:color="auto"/>
              <w:right w:val="nil"/>
            </w:tcBorders>
            <w:shd w:val="clear" w:color="000000" w:fill="650816"/>
            <w:noWrap/>
            <w:tcMar>
              <w:top w:w="15" w:type="dxa"/>
              <w:left w:w="15" w:type="dxa"/>
              <w:bottom w:w="0" w:type="dxa"/>
              <w:right w:w="15" w:type="dxa"/>
            </w:tcMar>
            <w:vAlign w:val="bottom"/>
            <w:hideMark/>
          </w:tcPr>
          <w:p w14:paraId="20E486A6" w14:textId="77777777" w:rsidR="0034230D" w:rsidRDefault="0034230D">
            <w:pPr>
              <w:rPr>
                <w:b/>
                <w:bCs/>
                <w:color w:val="FFFFFF"/>
                <w:sz w:val="20"/>
              </w:rPr>
            </w:pPr>
            <w:r>
              <w:rPr>
                <w:b/>
                <w:bCs/>
                <w:color w:val="FFFFFF"/>
                <w:sz w:val="20"/>
              </w:rPr>
              <w:t> </w:t>
            </w:r>
          </w:p>
        </w:tc>
        <w:tc>
          <w:tcPr>
            <w:tcW w:w="0" w:type="auto"/>
            <w:tcBorders>
              <w:top w:val="nil"/>
              <w:left w:val="nil"/>
              <w:bottom w:val="single" w:sz="4" w:space="0" w:color="auto"/>
              <w:right w:val="single" w:sz="4" w:space="0" w:color="auto"/>
            </w:tcBorders>
            <w:shd w:val="clear" w:color="000000" w:fill="650816"/>
            <w:noWrap/>
            <w:tcMar>
              <w:top w:w="15" w:type="dxa"/>
              <w:left w:w="15" w:type="dxa"/>
              <w:bottom w:w="0" w:type="dxa"/>
              <w:right w:w="15" w:type="dxa"/>
            </w:tcMar>
            <w:vAlign w:val="bottom"/>
            <w:hideMark/>
          </w:tcPr>
          <w:p w14:paraId="7A0E41DA" w14:textId="77777777" w:rsidR="0034230D" w:rsidRDefault="0034230D">
            <w:pPr>
              <w:rPr>
                <w:b/>
                <w:bCs/>
                <w:color w:val="FFFFFF"/>
                <w:sz w:val="20"/>
              </w:rPr>
            </w:pPr>
            <w:r>
              <w:rPr>
                <w:b/>
                <w:bCs/>
                <w:color w:val="FFFFFF"/>
                <w:sz w:val="20"/>
              </w:rPr>
              <w:t> </w:t>
            </w:r>
          </w:p>
        </w:tc>
      </w:tr>
      <w:tr w:rsidR="0034230D" w14:paraId="1E804E59" w14:textId="77777777" w:rsidTr="0034230D">
        <w:trPr>
          <w:trHeight w:val="300"/>
        </w:trPr>
        <w:tc>
          <w:tcPr>
            <w:tcW w:w="658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bottom"/>
            <w:hideMark/>
          </w:tcPr>
          <w:p w14:paraId="1C1544E0" w14:textId="77777777" w:rsidR="0034230D" w:rsidRDefault="0034230D">
            <w:pPr>
              <w:rPr>
                <w:color w:val="000000"/>
                <w:sz w:val="20"/>
              </w:rPr>
            </w:pPr>
            <w:r>
              <w:rPr>
                <w:color w:val="000000"/>
                <w:sz w:val="20"/>
              </w:rPr>
              <w:t>Engangstillæg - Drift</w:t>
            </w:r>
          </w:p>
        </w:tc>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6FFF494" w14:textId="77777777" w:rsidR="0034230D" w:rsidRDefault="0034230D">
            <w:pPr>
              <w:jc w:val="right"/>
              <w:rPr>
                <w:color w:val="000000"/>
                <w:sz w:val="20"/>
              </w:rPr>
            </w:pPr>
            <w:r>
              <w:rPr>
                <w:color w:val="000000"/>
                <w:sz w:val="20"/>
              </w:rPr>
              <w:t>0</w:t>
            </w:r>
          </w:p>
        </w:tc>
        <w:tc>
          <w:tcPr>
            <w:tcW w:w="3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5456BC3D" w14:textId="77777777" w:rsidR="0034230D" w:rsidRDefault="0034230D">
            <w:pPr>
              <w:rPr>
                <w:color w:val="000000"/>
                <w:sz w:val="20"/>
              </w:rPr>
            </w:pPr>
            <w:r>
              <w:rPr>
                <w:color w:val="000000"/>
                <w:sz w:val="20"/>
              </w:rPr>
              <w:t>kr.</w:t>
            </w:r>
          </w:p>
        </w:tc>
      </w:tr>
      <w:tr w:rsidR="0034230D" w14:paraId="65478419" w14:textId="77777777" w:rsidTr="0034230D">
        <w:trPr>
          <w:trHeight w:val="300"/>
        </w:trPr>
        <w:tc>
          <w:tcPr>
            <w:tcW w:w="658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bottom"/>
            <w:hideMark/>
          </w:tcPr>
          <w:p w14:paraId="3B4A6C2C" w14:textId="77777777" w:rsidR="0034230D" w:rsidRDefault="0034230D">
            <w:pPr>
              <w:rPr>
                <w:color w:val="000000"/>
                <w:sz w:val="20"/>
              </w:rPr>
            </w:pPr>
            <w:r>
              <w:rPr>
                <w:color w:val="000000"/>
                <w:sz w:val="20"/>
              </w:rPr>
              <w:t>Engangstillæg - Anlæg</w:t>
            </w:r>
          </w:p>
        </w:tc>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124A489" w14:textId="77777777" w:rsidR="0034230D" w:rsidRDefault="0034230D">
            <w:pPr>
              <w:jc w:val="right"/>
              <w:rPr>
                <w:color w:val="000000"/>
                <w:sz w:val="20"/>
              </w:rPr>
            </w:pPr>
            <w:r>
              <w:rPr>
                <w:color w:val="000000"/>
                <w:sz w:val="20"/>
              </w:rPr>
              <w:t>0</w:t>
            </w:r>
          </w:p>
        </w:tc>
        <w:tc>
          <w:tcPr>
            <w:tcW w:w="3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65C8D95C" w14:textId="77777777" w:rsidR="0034230D" w:rsidRDefault="0034230D">
            <w:pPr>
              <w:rPr>
                <w:color w:val="000000"/>
                <w:sz w:val="20"/>
              </w:rPr>
            </w:pPr>
            <w:r>
              <w:rPr>
                <w:color w:val="000000"/>
                <w:sz w:val="20"/>
              </w:rPr>
              <w:t>kr.</w:t>
            </w:r>
          </w:p>
        </w:tc>
      </w:tr>
      <w:tr w:rsidR="0034230D" w14:paraId="1A355EB3" w14:textId="77777777" w:rsidTr="0034230D">
        <w:trPr>
          <w:trHeight w:val="300"/>
        </w:trPr>
        <w:tc>
          <w:tcPr>
            <w:tcW w:w="0" w:type="auto"/>
            <w:tcBorders>
              <w:top w:val="nil"/>
              <w:left w:val="single" w:sz="4" w:space="0" w:color="auto"/>
              <w:bottom w:val="single" w:sz="4" w:space="0" w:color="auto"/>
              <w:right w:val="nil"/>
            </w:tcBorders>
            <w:shd w:val="clear" w:color="000000" w:fill="F2DCDB"/>
            <w:noWrap/>
            <w:tcMar>
              <w:top w:w="15" w:type="dxa"/>
              <w:left w:w="15" w:type="dxa"/>
              <w:bottom w:w="0" w:type="dxa"/>
              <w:right w:w="15" w:type="dxa"/>
            </w:tcMar>
            <w:vAlign w:val="bottom"/>
            <w:hideMark/>
          </w:tcPr>
          <w:p w14:paraId="03A39F95" w14:textId="77777777" w:rsidR="0034230D" w:rsidRDefault="0034230D">
            <w:pPr>
              <w:rPr>
                <w:color w:val="000000"/>
                <w:sz w:val="20"/>
              </w:rPr>
            </w:pPr>
            <w:r>
              <w:rPr>
                <w:color w:val="000000"/>
                <w:sz w:val="20"/>
              </w:rPr>
              <w:t>Engangstillæg i alt</w:t>
            </w:r>
          </w:p>
        </w:tc>
        <w:tc>
          <w:tcPr>
            <w:tcW w:w="0" w:type="auto"/>
            <w:tcBorders>
              <w:top w:val="nil"/>
              <w:left w:val="single" w:sz="4" w:space="0" w:color="auto"/>
              <w:bottom w:val="single" w:sz="4" w:space="0" w:color="auto"/>
              <w:right w:val="single" w:sz="4" w:space="0" w:color="auto"/>
            </w:tcBorders>
            <w:shd w:val="clear" w:color="000000" w:fill="F2DCDB"/>
            <w:noWrap/>
            <w:tcMar>
              <w:top w:w="15" w:type="dxa"/>
              <w:left w:w="15" w:type="dxa"/>
              <w:bottom w:w="0" w:type="dxa"/>
              <w:right w:w="15" w:type="dxa"/>
            </w:tcMar>
            <w:vAlign w:val="bottom"/>
            <w:hideMark/>
          </w:tcPr>
          <w:p w14:paraId="372DCB34" w14:textId="77777777" w:rsidR="0034230D" w:rsidRDefault="0034230D">
            <w:pPr>
              <w:jc w:val="right"/>
              <w:rPr>
                <w:color w:val="000000"/>
                <w:sz w:val="20"/>
              </w:rPr>
            </w:pPr>
            <w:r>
              <w:rPr>
                <w:color w:val="000000"/>
                <w:sz w:val="20"/>
              </w:rPr>
              <w:t>0</w:t>
            </w:r>
          </w:p>
        </w:tc>
        <w:tc>
          <w:tcPr>
            <w:tcW w:w="340" w:type="dxa"/>
            <w:tcBorders>
              <w:top w:val="nil"/>
              <w:left w:val="nil"/>
              <w:bottom w:val="single" w:sz="4" w:space="0" w:color="auto"/>
              <w:right w:val="single" w:sz="4" w:space="0" w:color="auto"/>
            </w:tcBorders>
            <w:shd w:val="clear" w:color="000000" w:fill="F2DCDB"/>
            <w:tcMar>
              <w:top w:w="15" w:type="dxa"/>
              <w:left w:w="15" w:type="dxa"/>
              <w:bottom w:w="0" w:type="dxa"/>
              <w:right w:w="15" w:type="dxa"/>
            </w:tcMar>
            <w:vAlign w:val="bottom"/>
            <w:hideMark/>
          </w:tcPr>
          <w:p w14:paraId="72D96CF1" w14:textId="77777777" w:rsidR="0034230D" w:rsidRDefault="0034230D">
            <w:pPr>
              <w:rPr>
                <w:color w:val="000000"/>
                <w:sz w:val="20"/>
              </w:rPr>
            </w:pPr>
            <w:r>
              <w:rPr>
                <w:color w:val="000000"/>
                <w:sz w:val="20"/>
              </w:rPr>
              <w:t>kr.</w:t>
            </w:r>
          </w:p>
        </w:tc>
      </w:tr>
      <w:tr w:rsidR="0034230D" w14:paraId="666312E5" w14:textId="77777777" w:rsidTr="0034230D">
        <w:trPr>
          <w:trHeight w:val="300"/>
        </w:trPr>
        <w:tc>
          <w:tcPr>
            <w:tcW w:w="0" w:type="auto"/>
            <w:tcBorders>
              <w:top w:val="nil"/>
              <w:left w:val="single" w:sz="4" w:space="0" w:color="auto"/>
              <w:bottom w:val="single" w:sz="4" w:space="0" w:color="auto"/>
              <w:right w:val="nil"/>
            </w:tcBorders>
            <w:shd w:val="clear" w:color="000000" w:fill="650816"/>
            <w:noWrap/>
            <w:tcMar>
              <w:top w:w="15" w:type="dxa"/>
              <w:left w:w="15" w:type="dxa"/>
              <w:bottom w:w="0" w:type="dxa"/>
              <w:right w:w="15" w:type="dxa"/>
            </w:tcMar>
            <w:vAlign w:val="bottom"/>
            <w:hideMark/>
          </w:tcPr>
          <w:p w14:paraId="0C7ECA54" w14:textId="77777777" w:rsidR="0034230D" w:rsidRDefault="0034230D">
            <w:pPr>
              <w:rPr>
                <w:b/>
                <w:bCs/>
                <w:color w:val="FFFFFF"/>
                <w:sz w:val="20"/>
              </w:rPr>
            </w:pPr>
            <w:r>
              <w:rPr>
                <w:b/>
                <w:bCs/>
                <w:color w:val="FFFFFF"/>
                <w:sz w:val="20"/>
              </w:rPr>
              <w:t>Kontrol med overholdelse af indtægtsrammer</w:t>
            </w:r>
          </w:p>
        </w:tc>
        <w:tc>
          <w:tcPr>
            <w:tcW w:w="0" w:type="auto"/>
            <w:tcBorders>
              <w:top w:val="nil"/>
              <w:left w:val="nil"/>
              <w:bottom w:val="single" w:sz="4" w:space="0" w:color="auto"/>
              <w:right w:val="nil"/>
            </w:tcBorders>
            <w:shd w:val="clear" w:color="000000" w:fill="650816"/>
            <w:noWrap/>
            <w:tcMar>
              <w:top w:w="15" w:type="dxa"/>
              <w:left w:w="15" w:type="dxa"/>
              <w:bottom w:w="0" w:type="dxa"/>
              <w:right w:w="15" w:type="dxa"/>
            </w:tcMar>
            <w:vAlign w:val="bottom"/>
            <w:hideMark/>
          </w:tcPr>
          <w:p w14:paraId="7724AF0F" w14:textId="77777777" w:rsidR="0034230D" w:rsidRDefault="0034230D">
            <w:pPr>
              <w:rPr>
                <w:b/>
                <w:bCs/>
                <w:color w:val="FFFFFF"/>
                <w:sz w:val="20"/>
              </w:rPr>
            </w:pPr>
            <w:r>
              <w:rPr>
                <w:b/>
                <w:bCs/>
                <w:color w:val="FFFFFF"/>
                <w:sz w:val="20"/>
              </w:rPr>
              <w:t> </w:t>
            </w:r>
          </w:p>
        </w:tc>
        <w:tc>
          <w:tcPr>
            <w:tcW w:w="0" w:type="auto"/>
            <w:tcBorders>
              <w:top w:val="nil"/>
              <w:left w:val="nil"/>
              <w:bottom w:val="single" w:sz="4" w:space="0" w:color="auto"/>
              <w:right w:val="single" w:sz="4" w:space="0" w:color="auto"/>
            </w:tcBorders>
            <w:shd w:val="clear" w:color="000000" w:fill="650816"/>
            <w:noWrap/>
            <w:tcMar>
              <w:top w:w="15" w:type="dxa"/>
              <w:left w:w="15" w:type="dxa"/>
              <w:bottom w:w="0" w:type="dxa"/>
              <w:right w:w="15" w:type="dxa"/>
            </w:tcMar>
            <w:vAlign w:val="bottom"/>
            <w:hideMark/>
          </w:tcPr>
          <w:p w14:paraId="555CDBA4" w14:textId="77777777" w:rsidR="0034230D" w:rsidRDefault="0034230D">
            <w:pPr>
              <w:rPr>
                <w:b/>
                <w:bCs/>
                <w:color w:val="FFFFFF"/>
                <w:sz w:val="20"/>
              </w:rPr>
            </w:pPr>
            <w:r>
              <w:rPr>
                <w:b/>
                <w:bCs/>
                <w:color w:val="FFFFFF"/>
                <w:sz w:val="20"/>
              </w:rPr>
              <w:t> </w:t>
            </w:r>
          </w:p>
        </w:tc>
      </w:tr>
      <w:tr w:rsidR="0034230D" w14:paraId="1A0FE8D5" w14:textId="77777777" w:rsidTr="0034230D">
        <w:trPr>
          <w:trHeight w:val="300"/>
        </w:trPr>
        <w:tc>
          <w:tcPr>
            <w:tcW w:w="0" w:type="auto"/>
            <w:tcBorders>
              <w:top w:val="nil"/>
              <w:left w:val="single" w:sz="4" w:space="0" w:color="auto"/>
              <w:bottom w:val="single" w:sz="4" w:space="0" w:color="auto"/>
              <w:right w:val="nil"/>
            </w:tcBorders>
            <w:shd w:val="clear" w:color="000000" w:fill="F2DCDB"/>
            <w:noWrap/>
            <w:tcMar>
              <w:top w:w="15" w:type="dxa"/>
              <w:left w:w="15" w:type="dxa"/>
              <w:bottom w:w="0" w:type="dxa"/>
              <w:right w:w="15" w:type="dxa"/>
            </w:tcMar>
            <w:vAlign w:val="bottom"/>
            <w:hideMark/>
          </w:tcPr>
          <w:p w14:paraId="01D8BFC0" w14:textId="77777777" w:rsidR="0034230D" w:rsidRDefault="0034230D">
            <w:pPr>
              <w:rPr>
                <w:color w:val="000000"/>
                <w:sz w:val="20"/>
              </w:rPr>
            </w:pPr>
            <w:r>
              <w:rPr>
                <w:color w:val="000000"/>
                <w:sz w:val="20"/>
              </w:rPr>
              <w:t xml:space="preserve">Tillæg/fradrag for korrektion og kontrol </w:t>
            </w:r>
          </w:p>
        </w:tc>
        <w:tc>
          <w:tcPr>
            <w:tcW w:w="0" w:type="auto"/>
            <w:tcBorders>
              <w:top w:val="nil"/>
              <w:left w:val="single" w:sz="4" w:space="0" w:color="auto"/>
              <w:bottom w:val="single" w:sz="4" w:space="0" w:color="auto"/>
              <w:right w:val="single" w:sz="4" w:space="0" w:color="auto"/>
            </w:tcBorders>
            <w:shd w:val="clear" w:color="000000" w:fill="F2DCDB"/>
            <w:noWrap/>
            <w:tcMar>
              <w:top w:w="15" w:type="dxa"/>
              <w:left w:w="15" w:type="dxa"/>
              <w:bottom w:w="0" w:type="dxa"/>
              <w:right w:w="15" w:type="dxa"/>
            </w:tcMar>
            <w:vAlign w:val="bottom"/>
            <w:hideMark/>
          </w:tcPr>
          <w:p w14:paraId="7340D315" w14:textId="77777777" w:rsidR="0034230D" w:rsidRDefault="0034230D">
            <w:pPr>
              <w:jc w:val="right"/>
              <w:rPr>
                <w:color w:val="000000"/>
                <w:sz w:val="20"/>
              </w:rPr>
            </w:pPr>
            <w:r>
              <w:rPr>
                <w:color w:val="000000"/>
                <w:sz w:val="20"/>
              </w:rPr>
              <w:t>1.396.183</w:t>
            </w:r>
          </w:p>
        </w:tc>
        <w:tc>
          <w:tcPr>
            <w:tcW w:w="340" w:type="dxa"/>
            <w:tcBorders>
              <w:top w:val="nil"/>
              <w:left w:val="nil"/>
              <w:bottom w:val="single" w:sz="4" w:space="0" w:color="auto"/>
              <w:right w:val="single" w:sz="4" w:space="0" w:color="auto"/>
            </w:tcBorders>
            <w:shd w:val="clear" w:color="000000" w:fill="F2DCDB"/>
            <w:tcMar>
              <w:top w:w="15" w:type="dxa"/>
              <w:left w:w="15" w:type="dxa"/>
              <w:bottom w:w="0" w:type="dxa"/>
              <w:right w:w="15" w:type="dxa"/>
            </w:tcMar>
            <w:vAlign w:val="bottom"/>
            <w:hideMark/>
          </w:tcPr>
          <w:p w14:paraId="18EEBE86" w14:textId="77777777" w:rsidR="0034230D" w:rsidRDefault="0034230D">
            <w:pPr>
              <w:rPr>
                <w:color w:val="000000"/>
                <w:sz w:val="20"/>
              </w:rPr>
            </w:pPr>
            <w:r>
              <w:rPr>
                <w:color w:val="000000"/>
                <w:sz w:val="20"/>
              </w:rPr>
              <w:t>kr.</w:t>
            </w:r>
          </w:p>
        </w:tc>
      </w:tr>
      <w:tr w:rsidR="0034230D" w14:paraId="13DC1497" w14:textId="77777777" w:rsidTr="0034230D">
        <w:trPr>
          <w:trHeight w:val="300"/>
        </w:trPr>
        <w:tc>
          <w:tcPr>
            <w:tcW w:w="0" w:type="auto"/>
            <w:tcBorders>
              <w:top w:val="nil"/>
              <w:left w:val="single" w:sz="4" w:space="0" w:color="auto"/>
              <w:bottom w:val="single" w:sz="4" w:space="0" w:color="auto"/>
              <w:right w:val="nil"/>
            </w:tcBorders>
            <w:shd w:val="clear" w:color="000000" w:fill="650816"/>
            <w:noWrap/>
            <w:tcMar>
              <w:top w:w="15" w:type="dxa"/>
              <w:left w:w="15" w:type="dxa"/>
              <w:bottom w:w="0" w:type="dxa"/>
              <w:right w:w="15" w:type="dxa"/>
            </w:tcMar>
            <w:vAlign w:val="bottom"/>
            <w:hideMark/>
          </w:tcPr>
          <w:p w14:paraId="6F63F829" w14:textId="77777777" w:rsidR="0034230D" w:rsidRDefault="0034230D">
            <w:pPr>
              <w:rPr>
                <w:b/>
                <w:bCs/>
                <w:color w:val="FFFFFF"/>
                <w:sz w:val="20"/>
              </w:rPr>
            </w:pPr>
            <w:r>
              <w:rPr>
                <w:b/>
                <w:bCs/>
                <w:color w:val="FFFFFF"/>
                <w:sz w:val="20"/>
              </w:rPr>
              <w:t>Økonomisk ramme for 2022</w:t>
            </w:r>
          </w:p>
        </w:tc>
        <w:tc>
          <w:tcPr>
            <w:tcW w:w="0" w:type="auto"/>
            <w:tcBorders>
              <w:top w:val="nil"/>
              <w:left w:val="single" w:sz="4" w:space="0" w:color="auto"/>
              <w:bottom w:val="single" w:sz="4" w:space="0" w:color="auto"/>
              <w:right w:val="single" w:sz="4" w:space="0" w:color="auto"/>
            </w:tcBorders>
            <w:shd w:val="clear" w:color="000000" w:fill="650816"/>
            <w:noWrap/>
            <w:tcMar>
              <w:top w:w="15" w:type="dxa"/>
              <w:left w:w="15" w:type="dxa"/>
              <w:bottom w:w="0" w:type="dxa"/>
              <w:right w:w="15" w:type="dxa"/>
            </w:tcMar>
            <w:vAlign w:val="bottom"/>
            <w:hideMark/>
          </w:tcPr>
          <w:p w14:paraId="6934335B" w14:textId="77777777" w:rsidR="0034230D" w:rsidRDefault="0034230D">
            <w:pPr>
              <w:jc w:val="right"/>
              <w:rPr>
                <w:b/>
                <w:bCs/>
                <w:color w:val="FFFFFF"/>
                <w:sz w:val="20"/>
              </w:rPr>
            </w:pPr>
            <w:r>
              <w:rPr>
                <w:b/>
                <w:bCs/>
                <w:color w:val="FFFFFF"/>
                <w:sz w:val="20"/>
              </w:rPr>
              <w:t>125.733.011</w:t>
            </w:r>
          </w:p>
        </w:tc>
        <w:tc>
          <w:tcPr>
            <w:tcW w:w="0" w:type="auto"/>
            <w:tcBorders>
              <w:top w:val="nil"/>
              <w:left w:val="nil"/>
              <w:bottom w:val="single" w:sz="4" w:space="0" w:color="auto"/>
              <w:right w:val="single" w:sz="4" w:space="0" w:color="auto"/>
            </w:tcBorders>
            <w:shd w:val="clear" w:color="000000" w:fill="650816"/>
            <w:noWrap/>
            <w:tcMar>
              <w:top w:w="15" w:type="dxa"/>
              <w:left w:w="15" w:type="dxa"/>
              <w:bottom w:w="0" w:type="dxa"/>
              <w:right w:w="15" w:type="dxa"/>
            </w:tcMar>
            <w:vAlign w:val="bottom"/>
            <w:hideMark/>
          </w:tcPr>
          <w:p w14:paraId="12A30AA5" w14:textId="77777777" w:rsidR="0034230D" w:rsidRDefault="0034230D">
            <w:pPr>
              <w:rPr>
                <w:b/>
                <w:bCs/>
                <w:color w:val="FFFFFF"/>
                <w:sz w:val="20"/>
              </w:rPr>
            </w:pPr>
            <w:r>
              <w:rPr>
                <w:b/>
                <w:bCs/>
                <w:color w:val="FFFFFF"/>
                <w:sz w:val="20"/>
              </w:rPr>
              <w:t>kr.</w:t>
            </w:r>
          </w:p>
        </w:tc>
      </w:tr>
      <w:bookmarkEnd w:id="30"/>
    </w:tbl>
    <w:p w14:paraId="2D5A1CF2" w14:textId="4004BDAC" w:rsidR="00560642" w:rsidRDefault="00560642" w:rsidP="00560642">
      <w:pPr>
        <w:spacing w:line="240" w:lineRule="auto"/>
        <w:rPr>
          <w:highlight w:val="yellow"/>
        </w:rPr>
      </w:pPr>
    </w:p>
    <w:p w14:paraId="75152D47" w14:textId="77777777" w:rsidR="00560642" w:rsidRDefault="00560642" w:rsidP="00560642">
      <w:pPr>
        <w:spacing w:line="240" w:lineRule="auto"/>
        <w:rPr>
          <w:highlight w:val="yellow"/>
        </w:rPr>
      </w:pPr>
      <w:r>
        <w:rPr>
          <w:highlight w:val="yellow"/>
        </w:rPr>
        <w:br w:type="page"/>
      </w:r>
    </w:p>
    <w:p w14:paraId="4876F3EE" w14:textId="77777777" w:rsidR="00560642" w:rsidRDefault="00560642" w:rsidP="00560642">
      <w:pPr>
        <w:pStyle w:val="Overskrift1"/>
        <w:numPr>
          <w:ilvl w:val="1"/>
          <w:numId w:val="23"/>
        </w:numPr>
      </w:pPr>
      <w:bookmarkStart w:id="31" w:name="_Toc12446605"/>
      <w:bookmarkStart w:id="32" w:name="Kap2_underoverskrift2023"/>
      <w:bookmarkStart w:id="33" w:name="_Toc19099050"/>
      <w:r>
        <w:lastRenderedPageBreak/>
        <w:t>Vejledende økonomisk ramme for 2023</w:t>
      </w:r>
      <w:bookmarkEnd w:id="31"/>
      <w:bookmarkEnd w:id="32"/>
      <w:bookmarkEnd w:id="33"/>
    </w:p>
    <w:p w14:paraId="1678C41C" w14:textId="77777777" w:rsidR="00560642" w:rsidRPr="00DF619E" w:rsidRDefault="00560642" w:rsidP="00560642"/>
    <w:tbl>
      <w:tblPr>
        <w:tblW w:w="8100" w:type="dxa"/>
        <w:tblCellMar>
          <w:left w:w="0" w:type="dxa"/>
          <w:right w:w="0" w:type="dxa"/>
        </w:tblCellMar>
        <w:tblLook w:val="04A0" w:firstRow="1" w:lastRow="0" w:firstColumn="1" w:lastColumn="0" w:noHBand="0" w:noVBand="1"/>
      </w:tblPr>
      <w:tblGrid>
        <w:gridCol w:w="6620"/>
        <w:gridCol w:w="1140"/>
        <w:gridCol w:w="340"/>
      </w:tblGrid>
      <w:tr w:rsidR="0034230D" w14:paraId="590AFFF0" w14:textId="77777777" w:rsidTr="0034230D">
        <w:trPr>
          <w:trHeight w:val="300"/>
        </w:trPr>
        <w:tc>
          <w:tcPr>
            <w:tcW w:w="6620" w:type="dxa"/>
            <w:tcBorders>
              <w:top w:val="single" w:sz="4" w:space="0" w:color="auto"/>
              <w:left w:val="single" w:sz="4" w:space="0" w:color="auto"/>
              <w:bottom w:val="single" w:sz="4" w:space="0" w:color="auto"/>
              <w:right w:val="nil"/>
            </w:tcBorders>
            <w:shd w:val="clear" w:color="000000" w:fill="650816"/>
            <w:noWrap/>
            <w:tcMar>
              <w:top w:w="15" w:type="dxa"/>
              <w:left w:w="15" w:type="dxa"/>
              <w:bottom w:w="0" w:type="dxa"/>
              <w:right w:w="15" w:type="dxa"/>
            </w:tcMar>
            <w:vAlign w:val="bottom"/>
            <w:hideMark/>
          </w:tcPr>
          <w:p w14:paraId="25D6C507" w14:textId="77777777" w:rsidR="0034230D" w:rsidRDefault="0034230D">
            <w:pPr>
              <w:spacing w:line="240" w:lineRule="auto"/>
              <w:rPr>
                <w:b/>
                <w:bCs/>
                <w:color w:val="FFFFFF"/>
                <w:sz w:val="20"/>
              </w:rPr>
            </w:pPr>
            <w:bookmarkStart w:id="34" w:name="Kap2_tabel2023"/>
            <w:r>
              <w:rPr>
                <w:b/>
                <w:bCs/>
                <w:color w:val="FFFFFF"/>
                <w:sz w:val="20"/>
              </w:rPr>
              <w:t>Oversigt over den økonomiske ramme</w:t>
            </w:r>
          </w:p>
        </w:tc>
        <w:tc>
          <w:tcPr>
            <w:tcW w:w="1140" w:type="dxa"/>
            <w:tcBorders>
              <w:top w:val="single" w:sz="4" w:space="0" w:color="auto"/>
              <w:left w:val="nil"/>
              <w:bottom w:val="single" w:sz="4" w:space="0" w:color="auto"/>
              <w:right w:val="nil"/>
            </w:tcBorders>
            <w:shd w:val="clear" w:color="000000" w:fill="650816"/>
            <w:noWrap/>
            <w:tcMar>
              <w:top w:w="15" w:type="dxa"/>
              <w:left w:w="15" w:type="dxa"/>
              <w:bottom w:w="0" w:type="dxa"/>
              <w:right w:w="15" w:type="dxa"/>
            </w:tcMar>
            <w:vAlign w:val="bottom"/>
            <w:hideMark/>
          </w:tcPr>
          <w:p w14:paraId="3B516E64" w14:textId="77777777" w:rsidR="0034230D" w:rsidRDefault="0034230D">
            <w:pPr>
              <w:rPr>
                <w:b/>
                <w:bCs/>
                <w:color w:val="FFFFFF"/>
                <w:sz w:val="20"/>
              </w:rPr>
            </w:pPr>
            <w:r>
              <w:rPr>
                <w:b/>
                <w:bCs/>
                <w:color w:val="FFFFFF"/>
                <w:sz w:val="20"/>
              </w:rPr>
              <w:t> </w:t>
            </w:r>
          </w:p>
        </w:tc>
        <w:tc>
          <w:tcPr>
            <w:tcW w:w="340" w:type="dxa"/>
            <w:tcBorders>
              <w:top w:val="single" w:sz="4" w:space="0" w:color="auto"/>
              <w:left w:val="nil"/>
              <w:bottom w:val="single" w:sz="4" w:space="0" w:color="auto"/>
              <w:right w:val="single" w:sz="4" w:space="0" w:color="auto"/>
            </w:tcBorders>
            <w:shd w:val="clear" w:color="000000" w:fill="650816"/>
            <w:noWrap/>
            <w:tcMar>
              <w:top w:w="15" w:type="dxa"/>
              <w:left w:w="15" w:type="dxa"/>
              <w:bottom w:w="0" w:type="dxa"/>
              <w:right w:w="15" w:type="dxa"/>
            </w:tcMar>
            <w:vAlign w:val="bottom"/>
            <w:hideMark/>
          </w:tcPr>
          <w:p w14:paraId="3E04CBCB" w14:textId="77777777" w:rsidR="0034230D" w:rsidRDefault="0034230D">
            <w:pPr>
              <w:rPr>
                <w:b/>
                <w:bCs/>
                <w:color w:val="FFFFFF"/>
                <w:sz w:val="20"/>
              </w:rPr>
            </w:pPr>
            <w:r>
              <w:rPr>
                <w:b/>
                <w:bCs/>
                <w:color w:val="FFFFFF"/>
                <w:sz w:val="20"/>
              </w:rPr>
              <w:t> </w:t>
            </w:r>
          </w:p>
        </w:tc>
      </w:tr>
      <w:tr w:rsidR="0034230D" w14:paraId="13F73E49" w14:textId="77777777" w:rsidTr="0034230D">
        <w:trPr>
          <w:trHeight w:val="300"/>
        </w:trPr>
        <w:tc>
          <w:tcPr>
            <w:tcW w:w="662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bottom"/>
            <w:hideMark/>
          </w:tcPr>
          <w:p w14:paraId="1609882F" w14:textId="77777777" w:rsidR="0034230D" w:rsidRDefault="0034230D">
            <w:pPr>
              <w:rPr>
                <w:color w:val="000000"/>
                <w:sz w:val="20"/>
              </w:rPr>
            </w:pPr>
            <w:r>
              <w:rPr>
                <w:color w:val="000000"/>
                <w:sz w:val="20"/>
              </w:rPr>
              <w:t>Videreførte omkostninger fra den økonomiske ramme for 2022</w:t>
            </w:r>
          </w:p>
        </w:tc>
        <w:tc>
          <w:tcPr>
            <w:tcW w:w="114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hideMark/>
          </w:tcPr>
          <w:p w14:paraId="06BA3F6E" w14:textId="77777777" w:rsidR="0034230D" w:rsidRDefault="0034230D">
            <w:pPr>
              <w:jc w:val="right"/>
              <w:rPr>
                <w:color w:val="000000"/>
                <w:sz w:val="20"/>
              </w:rPr>
            </w:pPr>
            <w:r>
              <w:rPr>
                <w:color w:val="000000"/>
                <w:sz w:val="20"/>
              </w:rPr>
              <w:t>52.198.625</w:t>
            </w:r>
          </w:p>
        </w:tc>
        <w:tc>
          <w:tcPr>
            <w:tcW w:w="3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322015F6" w14:textId="77777777" w:rsidR="0034230D" w:rsidRDefault="0034230D">
            <w:pPr>
              <w:rPr>
                <w:color w:val="000000"/>
                <w:sz w:val="20"/>
              </w:rPr>
            </w:pPr>
            <w:r>
              <w:rPr>
                <w:color w:val="000000"/>
                <w:sz w:val="20"/>
              </w:rPr>
              <w:t>kr.</w:t>
            </w:r>
          </w:p>
        </w:tc>
      </w:tr>
      <w:tr w:rsidR="0034230D" w14:paraId="157D8F73" w14:textId="77777777" w:rsidTr="0034230D">
        <w:trPr>
          <w:trHeight w:val="300"/>
        </w:trPr>
        <w:tc>
          <w:tcPr>
            <w:tcW w:w="662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bottom"/>
            <w:hideMark/>
          </w:tcPr>
          <w:p w14:paraId="0F1D27AD" w14:textId="77777777" w:rsidR="0034230D" w:rsidRDefault="0034230D">
            <w:pPr>
              <w:rPr>
                <w:color w:val="000000"/>
                <w:sz w:val="20"/>
              </w:rPr>
            </w:pPr>
            <w:r>
              <w:rPr>
                <w:color w:val="000000"/>
                <w:sz w:val="20"/>
              </w:rPr>
              <w:t>Bortfald eller nedsættelse af omkostninger - Drift</w:t>
            </w:r>
          </w:p>
        </w:tc>
        <w:tc>
          <w:tcPr>
            <w:tcW w:w="114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hideMark/>
          </w:tcPr>
          <w:p w14:paraId="6C87D151" w14:textId="77777777" w:rsidR="0034230D" w:rsidRDefault="0034230D">
            <w:pPr>
              <w:jc w:val="right"/>
              <w:rPr>
                <w:color w:val="000000"/>
                <w:sz w:val="20"/>
              </w:rPr>
            </w:pPr>
            <w:r>
              <w:rPr>
                <w:color w:val="000000"/>
                <w:sz w:val="20"/>
              </w:rPr>
              <w:t>0</w:t>
            </w:r>
          </w:p>
        </w:tc>
        <w:tc>
          <w:tcPr>
            <w:tcW w:w="3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3175F67B" w14:textId="77777777" w:rsidR="0034230D" w:rsidRDefault="0034230D">
            <w:pPr>
              <w:rPr>
                <w:color w:val="000000"/>
                <w:sz w:val="20"/>
              </w:rPr>
            </w:pPr>
            <w:r>
              <w:rPr>
                <w:color w:val="000000"/>
                <w:sz w:val="20"/>
              </w:rPr>
              <w:t>kr.</w:t>
            </w:r>
          </w:p>
        </w:tc>
      </w:tr>
      <w:tr w:rsidR="0034230D" w14:paraId="64260E72" w14:textId="77777777" w:rsidTr="0034230D">
        <w:trPr>
          <w:trHeight w:val="300"/>
        </w:trPr>
        <w:tc>
          <w:tcPr>
            <w:tcW w:w="662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bottom"/>
            <w:hideMark/>
          </w:tcPr>
          <w:p w14:paraId="0CF4DC30" w14:textId="77777777" w:rsidR="0034230D" w:rsidRDefault="0034230D">
            <w:pPr>
              <w:rPr>
                <w:color w:val="000000"/>
                <w:sz w:val="20"/>
              </w:rPr>
            </w:pPr>
            <w:r>
              <w:rPr>
                <w:color w:val="000000"/>
                <w:sz w:val="20"/>
              </w:rPr>
              <w:t>Bortfald eller nedsættelse af omkostninger - Anlæg</w:t>
            </w:r>
          </w:p>
        </w:tc>
        <w:tc>
          <w:tcPr>
            <w:tcW w:w="114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hideMark/>
          </w:tcPr>
          <w:p w14:paraId="28AFD3C3" w14:textId="77777777" w:rsidR="0034230D" w:rsidRDefault="0034230D">
            <w:pPr>
              <w:jc w:val="right"/>
              <w:rPr>
                <w:color w:val="000000"/>
                <w:sz w:val="20"/>
              </w:rPr>
            </w:pPr>
            <w:r>
              <w:rPr>
                <w:color w:val="000000"/>
                <w:sz w:val="20"/>
              </w:rPr>
              <w:t>0</w:t>
            </w:r>
          </w:p>
        </w:tc>
        <w:tc>
          <w:tcPr>
            <w:tcW w:w="3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7C5BADC3" w14:textId="77777777" w:rsidR="0034230D" w:rsidRDefault="0034230D">
            <w:pPr>
              <w:rPr>
                <w:color w:val="000000"/>
                <w:sz w:val="20"/>
              </w:rPr>
            </w:pPr>
            <w:r>
              <w:rPr>
                <w:color w:val="000000"/>
                <w:sz w:val="20"/>
              </w:rPr>
              <w:t>kr.</w:t>
            </w:r>
          </w:p>
        </w:tc>
      </w:tr>
      <w:tr w:rsidR="0034230D" w14:paraId="48AF652B" w14:textId="77777777" w:rsidTr="0034230D">
        <w:trPr>
          <w:trHeight w:val="300"/>
        </w:trPr>
        <w:tc>
          <w:tcPr>
            <w:tcW w:w="662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bottom"/>
            <w:hideMark/>
          </w:tcPr>
          <w:p w14:paraId="230507F4" w14:textId="77777777" w:rsidR="0034230D" w:rsidRDefault="0034230D">
            <w:pPr>
              <w:rPr>
                <w:color w:val="000000"/>
                <w:sz w:val="20"/>
              </w:rPr>
            </w:pPr>
            <w:r>
              <w:rPr>
                <w:color w:val="000000"/>
                <w:sz w:val="20"/>
              </w:rPr>
              <w:t>Prisudvikling i kr.</w:t>
            </w:r>
          </w:p>
        </w:tc>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30EDBA2" w14:textId="77777777" w:rsidR="0034230D" w:rsidRDefault="0034230D">
            <w:pPr>
              <w:jc w:val="right"/>
              <w:rPr>
                <w:color w:val="000000"/>
                <w:sz w:val="20"/>
              </w:rPr>
            </w:pPr>
            <w:r>
              <w:rPr>
                <w:color w:val="000000"/>
                <w:sz w:val="20"/>
              </w:rPr>
              <w:t>1.028.313</w:t>
            </w:r>
          </w:p>
        </w:tc>
        <w:tc>
          <w:tcPr>
            <w:tcW w:w="3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3C0C8DF9" w14:textId="77777777" w:rsidR="0034230D" w:rsidRDefault="0034230D">
            <w:pPr>
              <w:rPr>
                <w:color w:val="000000"/>
                <w:sz w:val="20"/>
              </w:rPr>
            </w:pPr>
            <w:r>
              <w:rPr>
                <w:color w:val="000000"/>
                <w:sz w:val="20"/>
              </w:rPr>
              <w:t>kr.</w:t>
            </w:r>
          </w:p>
        </w:tc>
      </w:tr>
      <w:tr w:rsidR="0034230D" w14:paraId="5DACFBF8" w14:textId="77777777" w:rsidTr="0034230D">
        <w:trPr>
          <w:trHeight w:val="300"/>
        </w:trPr>
        <w:tc>
          <w:tcPr>
            <w:tcW w:w="662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bottom"/>
            <w:hideMark/>
          </w:tcPr>
          <w:p w14:paraId="0BC9090D" w14:textId="77777777" w:rsidR="0034230D" w:rsidRDefault="0034230D">
            <w:pPr>
              <w:rPr>
                <w:color w:val="000000"/>
                <w:sz w:val="20"/>
              </w:rPr>
            </w:pPr>
            <w:r>
              <w:rPr>
                <w:color w:val="000000"/>
                <w:sz w:val="20"/>
              </w:rPr>
              <w:t>Individuelt effektiviseringskrav</w:t>
            </w:r>
          </w:p>
        </w:tc>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A6CF6D0" w14:textId="77777777" w:rsidR="0034230D" w:rsidRDefault="0034230D">
            <w:pPr>
              <w:jc w:val="right"/>
              <w:rPr>
                <w:color w:val="000000"/>
                <w:sz w:val="20"/>
              </w:rPr>
            </w:pPr>
            <w:r>
              <w:rPr>
                <w:color w:val="000000"/>
                <w:sz w:val="20"/>
              </w:rPr>
              <w:t>0</w:t>
            </w:r>
          </w:p>
        </w:tc>
        <w:tc>
          <w:tcPr>
            <w:tcW w:w="3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01456128" w14:textId="77777777" w:rsidR="0034230D" w:rsidRDefault="0034230D">
            <w:pPr>
              <w:rPr>
                <w:color w:val="000000"/>
                <w:sz w:val="20"/>
              </w:rPr>
            </w:pPr>
            <w:r>
              <w:rPr>
                <w:color w:val="000000"/>
                <w:sz w:val="20"/>
              </w:rPr>
              <w:t>kr.</w:t>
            </w:r>
          </w:p>
        </w:tc>
      </w:tr>
      <w:tr w:rsidR="0034230D" w14:paraId="22B41197" w14:textId="77777777" w:rsidTr="0034230D">
        <w:trPr>
          <w:trHeight w:val="300"/>
        </w:trPr>
        <w:tc>
          <w:tcPr>
            <w:tcW w:w="662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bottom"/>
            <w:hideMark/>
          </w:tcPr>
          <w:p w14:paraId="504B3B07" w14:textId="77777777" w:rsidR="0034230D" w:rsidRDefault="0034230D">
            <w:pPr>
              <w:rPr>
                <w:color w:val="000000"/>
                <w:sz w:val="20"/>
              </w:rPr>
            </w:pPr>
            <w:r>
              <w:rPr>
                <w:color w:val="000000"/>
                <w:sz w:val="20"/>
              </w:rPr>
              <w:t>Generelt effektiviseringskrav - Drift</w:t>
            </w:r>
          </w:p>
        </w:tc>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12449FD" w14:textId="77777777" w:rsidR="0034230D" w:rsidRDefault="0034230D">
            <w:pPr>
              <w:jc w:val="right"/>
              <w:rPr>
                <w:color w:val="000000"/>
                <w:sz w:val="20"/>
              </w:rPr>
            </w:pPr>
            <w:r>
              <w:rPr>
                <w:color w:val="000000"/>
                <w:sz w:val="20"/>
              </w:rPr>
              <w:t>-595.780</w:t>
            </w:r>
          </w:p>
        </w:tc>
        <w:tc>
          <w:tcPr>
            <w:tcW w:w="3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183775EF" w14:textId="77777777" w:rsidR="0034230D" w:rsidRDefault="0034230D">
            <w:pPr>
              <w:rPr>
                <w:color w:val="000000"/>
                <w:sz w:val="20"/>
              </w:rPr>
            </w:pPr>
            <w:r>
              <w:rPr>
                <w:color w:val="000000"/>
                <w:sz w:val="20"/>
              </w:rPr>
              <w:t>kr.</w:t>
            </w:r>
          </w:p>
        </w:tc>
      </w:tr>
      <w:tr w:rsidR="0034230D" w14:paraId="2A9B75F3" w14:textId="77777777" w:rsidTr="0034230D">
        <w:trPr>
          <w:trHeight w:val="300"/>
        </w:trPr>
        <w:tc>
          <w:tcPr>
            <w:tcW w:w="662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bottom"/>
            <w:hideMark/>
          </w:tcPr>
          <w:p w14:paraId="7113976F" w14:textId="77777777" w:rsidR="0034230D" w:rsidRDefault="0034230D">
            <w:pPr>
              <w:rPr>
                <w:color w:val="000000"/>
                <w:sz w:val="20"/>
              </w:rPr>
            </w:pPr>
            <w:r>
              <w:rPr>
                <w:color w:val="000000"/>
                <w:sz w:val="20"/>
              </w:rPr>
              <w:t>Generelt effektiviseringskrav - Anlæg</w:t>
            </w:r>
          </w:p>
        </w:tc>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7A56567" w14:textId="77777777" w:rsidR="0034230D" w:rsidRDefault="0034230D">
            <w:pPr>
              <w:jc w:val="right"/>
              <w:rPr>
                <w:color w:val="000000"/>
                <w:sz w:val="20"/>
              </w:rPr>
            </w:pPr>
            <w:r>
              <w:rPr>
                <w:color w:val="000000"/>
                <w:sz w:val="20"/>
              </w:rPr>
              <w:t>-665.635</w:t>
            </w:r>
          </w:p>
        </w:tc>
        <w:tc>
          <w:tcPr>
            <w:tcW w:w="3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3F2FDF6F" w14:textId="77777777" w:rsidR="0034230D" w:rsidRDefault="0034230D">
            <w:pPr>
              <w:rPr>
                <w:color w:val="000000"/>
                <w:sz w:val="20"/>
              </w:rPr>
            </w:pPr>
            <w:r>
              <w:rPr>
                <w:color w:val="000000"/>
                <w:sz w:val="20"/>
              </w:rPr>
              <w:t>kr.</w:t>
            </w:r>
          </w:p>
        </w:tc>
      </w:tr>
      <w:tr w:rsidR="0034230D" w14:paraId="34698B9A" w14:textId="77777777" w:rsidTr="0034230D">
        <w:trPr>
          <w:trHeight w:val="300"/>
        </w:trPr>
        <w:tc>
          <w:tcPr>
            <w:tcW w:w="0" w:type="auto"/>
            <w:tcBorders>
              <w:top w:val="nil"/>
              <w:left w:val="single" w:sz="4" w:space="0" w:color="auto"/>
              <w:bottom w:val="single" w:sz="4" w:space="0" w:color="auto"/>
              <w:right w:val="nil"/>
            </w:tcBorders>
            <w:shd w:val="clear" w:color="000000" w:fill="F2DCDB"/>
            <w:noWrap/>
            <w:tcMar>
              <w:top w:w="15" w:type="dxa"/>
              <w:left w:w="15" w:type="dxa"/>
              <w:bottom w:w="0" w:type="dxa"/>
              <w:right w:w="15" w:type="dxa"/>
            </w:tcMar>
            <w:vAlign w:val="bottom"/>
            <w:hideMark/>
          </w:tcPr>
          <w:p w14:paraId="2908AFD7" w14:textId="77777777" w:rsidR="0034230D" w:rsidRDefault="0034230D">
            <w:pPr>
              <w:rPr>
                <w:color w:val="000000"/>
                <w:sz w:val="20"/>
              </w:rPr>
            </w:pPr>
            <w:r>
              <w:rPr>
                <w:color w:val="000000"/>
                <w:sz w:val="20"/>
              </w:rPr>
              <w:t>Omkostninger i alt</w:t>
            </w:r>
          </w:p>
        </w:tc>
        <w:tc>
          <w:tcPr>
            <w:tcW w:w="0" w:type="auto"/>
            <w:tcBorders>
              <w:top w:val="nil"/>
              <w:left w:val="single" w:sz="4" w:space="0" w:color="auto"/>
              <w:bottom w:val="single" w:sz="4" w:space="0" w:color="auto"/>
              <w:right w:val="single" w:sz="4" w:space="0" w:color="auto"/>
            </w:tcBorders>
            <w:shd w:val="clear" w:color="000000" w:fill="F2DCDB"/>
            <w:noWrap/>
            <w:tcMar>
              <w:top w:w="15" w:type="dxa"/>
              <w:left w:w="15" w:type="dxa"/>
              <w:bottom w:w="0" w:type="dxa"/>
              <w:right w:w="15" w:type="dxa"/>
            </w:tcMar>
            <w:vAlign w:val="bottom"/>
            <w:hideMark/>
          </w:tcPr>
          <w:p w14:paraId="4D4E864C" w14:textId="77777777" w:rsidR="0034230D" w:rsidRDefault="0034230D">
            <w:pPr>
              <w:jc w:val="right"/>
              <w:rPr>
                <w:color w:val="000000"/>
                <w:sz w:val="20"/>
              </w:rPr>
            </w:pPr>
            <w:r>
              <w:rPr>
                <w:color w:val="000000"/>
                <w:sz w:val="20"/>
              </w:rPr>
              <w:t>51.965.522</w:t>
            </w:r>
          </w:p>
        </w:tc>
        <w:tc>
          <w:tcPr>
            <w:tcW w:w="340" w:type="dxa"/>
            <w:tcBorders>
              <w:top w:val="nil"/>
              <w:left w:val="nil"/>
              <w:bottom w:val="single" w:sz="4" w:space="0" w:color="auto"/>
              <w:right w:val="single" w:sz="4" w:space="0" w:color="auto"/>
            </w:tcBorders>
            <w:shd w:val="clear" w:color="000000" w:fill="F2DCDB"/>
            <w:tcMar>
              <w:top w:w="15" w:type="dxa"/>
              <w:left w:w="15" w:type="dxa"/>
              <w:bottom w:w="0" w:type="dxa"/>
              <w:right w:w="15" w:type="dxa"/>
            </w:tcMar>
            <w:vAlign w:val="bottom"/>
            <w:hideMark/>
          </w:tcPr>
          <w:p w14:paraId="5882FE7B" w14:textId="77777777" w:rsidR="0034230D" w:rsidRDefault="0034230D">
            <w:pPr>
              <w:rPr>
                <w:color w:val="000000"/>
                <w:sz w:val="20"/>
              </w:rPr>
            </w:pPr>
            <w:r>
              <w:rPr>
                <w:color w:val="000000"/>
                <w:sz w:val="20"/>
              </w:rPr>
              <w:t>kr.</w:t>
            </w:r>
          </w:p>
        </w:tc>
      </w:tr>
      <w:tr w:rsidR="0034230D" w14:paraId="0418C4B6" w14:textId="77777777" w:rsidTr="0034230D">
        <w:trPr>
          <w:trHeight w:val="300"/>
        </w:trPr>
        <w:tc>
          <w:tcPr>
            <w:tcW w:w="0" w:type="auto"/>
            <w:tcBorders>
              <w:top w:val="nil"/>
              <w:left w:val="single" w:sz="4" w:space="0" w:color="auto"/>
              <w:bottom w:val="single" w:sz="4" w:space="0" w:color="auto"/>
              <w:right w:val="nil"/>
            </w:tcBorders>
            <w:shd w:val="clear" w:color="000000" w:fill="650816"/>
            <w:noWrap/>
            <w:tcMar>
              <w:top w:w="15" w:type="dxa"/>
              <w:left w:w="15" w:type="dxa"/>
              <w:bottom w:w="0" w:type="dxa"/>
              <w:right w:w="15" w:type="dxa"/>
            </w:tcMar>
            <w:vAlign w:val="bottom"/>
            <w:hideMark/>
          </w:tcPr>
          <w:p w14:paraId="501D6165" w14:textId="77777777" w:rsidR="0034230D" w:rsidRDefault="0034230D">
            <w:pPr>
              <w:rPr>
                <w:b/>
                <w:bCs/>
                <w:color w:val="FFFFFF"/>
                <w:sz w:val="20"/>
              </w:rPr>
            </w:pPr>
            <w:r>
              <w:rPr>
                <w:b/>
                <w:bCs/>
                <w:color w:val="FFFFFF"/>
                <w:sz w:val="20"/>
              </w:rPr>
              <w:t>Ikke-påvirkelige omkostninger</w:t>
            </w:r>
          </w:p>
        </w:tc>
        <w:tc>
          <w:tcPr>
            <w:tcW w:w="0" w:type="auto"/>
            <w:tcBorders>
              <w:top w:val="nil"/>
              <w:left w:val="nil"/>
              <w:bottom w:val="single" w:sz="4" w:space="0" w:color="auto"/>
              <w:right w:val="nil"/>
            </w:tcBorders>
            <w:shd w:val="clear" w:color="000000" w:fill="650816"/>
            <w:noWrap/>
            <w:tcMar>
              <w:top w:w="15" w:type="dxa"/>
              <w:left w:w="15" w:type="dxa"/>
              <w:bottom w:w="0" w:type="dxa"/>
              <w:right w:w="15" w:type="dxa"/>
            </w:tcMar>
            <w:vAlign w:val="bottom"/>
            <w:hideMark/>
          </w:tcPr>
          <w:p w14:paraId="122E405A" w14:textId="77777777" w:rsidR="0034230D" w:rsidRDefault="0034230D">
            <w:pPr>
              <w:rPr>
                <w:b/>
                <w:bCs/>
                <w:color w:val="FFFFFF"/>
                <w:sz w:val="20"/>
              </w:rPr>
            </w:pPr>
            <w:r>
              <w:rPr>
                <w:b/>
                <w:bCs/>
                <w:color w:val="FFFFFF"/>
                <w:sz w:val="20"/>
              </w:rPr>
              <w:t> </w:t>
            </w:r>
          </w:p>
        </w:tc>
        <w:tc>
          <w:tcPr>
            <w:tcW w:w="0" w:type="auto"/>
            <w:tcBorders>
              <w:top w:val="nil"/>
              <w:left w:val="nil"/>
              <w:bottom w:val="single" w:sz="4" w:space="0" w:color="auto"/>
              <w:right w:val="single" w:sz="4" w:space="0" w:color="auto"/>
            </w:tcBorders>
            <w:shd w:val="clear" w:color="000000" w:fill="650816"/>
            <w:noWrap/>
            <w:tcMar>
              <w:top w:w="15" w:type="dxa"/>
              <w:left w:w="15" w:type="dxa"/>
              <w:bottom w:w="0" w:type="dxa"/>
              <w:right w:w="15" w:type="dxa"/>
            </w:tcMar>
            <w:vAlign w:val="bottom"/>
            <w:hideMark/>
          </w:tcPr>
          <w:p w14:paraId="13677C50" w14:textId="77777777" w:rsidR="0034230D" w:rsidRDefault="0034230D">
            <w:pPr>
              <w:rPr>
                <w:b/>
                <w:bCs/>
                <w:color w:val="FFFFFF"/>
                <w:sz w:val="20"/>
              </w:rPr>
            </w:pPr>
            <w:r>
              <w:rPr>
                <w:b/>
                <w:bCs/>
                <w:color w:val="FFFFFF"/>
                <w:sz w:val="20"/>
              </w:rPr>
              <w:t> </w:t>
            </w:r>
          </w:p>
        </w:tc>
      </w:tr>
      <w:tr w:rsidR="0034230D" w14:paraId="051D7496" w14:textId="77777777" w:rsidTr="0034230D">
        <w:trPr>
          <w:trHeight w:val="300"/>
        </w:trPr>
        <w:tc>
          <w:tcPr>
            <w:tcW w:w="6620" w:type="dxa"/>
            <w:tcBorders>
              <w:top w:val="nil"/>
              <w:left w:val="single" w:sz="4" w:space="0" w:color="auto"/>
              <w:bottom w:val="single" w:sz="4" w:space="0" w:color="auto"/>
              <w:right w:val="nil"/>
            </w:tcBorders>
            <w:shd w:val="clear" w:color="000000" w:fill="F2DCDB"/>
            <w:tcMar>
              <w:top w:w="15" w:type="dxa"/>
              <w:left w:w="15" w:type="dxa"/>
              <w:bottom w:w="0" w:type="dxa"/>
              <w:right w:w="15" w:type="dxa"/>
            </w:tcMar>
            <w:vAlign w:val="bottom"/>
            <w:hideMark/>
          </w:tcPr>
          <w:p w14:paraId="453F1DB5" w14:textId="77777777" w:rsidR="0034230D" w:rsidRDefault="0034230D">
            <w:pPr>
              <w:rPr>
                <w:color w:val="000000"/>
                <w:sz w:val="20"/>
              </w:rPr>
            </w:pPr>
            <w:r>
              <w:rPr>
                <w:color w:val="000000"/>
                <w:sz w:val="20"/>
              </w:rPr>
              <w:t>Ikke-påvirkelige omkostninger</w:t>
            </w:r>
          </w:p>
        </w:tc>
        <w:tc>
          <w:tcPr>
            <w:tcW w:w="0" w:type="auto"/>
            <w:tcBorders>
              <w:top w:val="nil"/>
              <w:left w:val="single" w:sz="4" w:space="0" w:color="auto"/>
              <w:bottom w:val="single" w:sz="4" w:space="0" w:color="auto"/>
              <w:right w:val="single" w:sz="4" w:space="0" w:color="auto"/>
            </w:tcBorders>
            <w:shd w:val="clear" w:color="000000" w:fill="F2DCDB"/>
            <w:noWrap/>
            <w:tcMar>
              <w:top w:w="15" w:type="dxa"/>
              <w:left w:w="15" w:type="dxa"/>
              <w:bottom w:w="0" w:type="dxa"/>
              <w:right w:w="15" w:type="dxa"/>
            </w:tcMar>
            <w:vAlign w:val="bottom"/>
            <w:hideMark/>
          </w:tcPr>
          <w:p w14:paraId="21638D4F" w14:textId="77777777" w:rsidR="0034230D" w:rsidRDefault="0034230D">
            <w:pPr>
              <w:jc w:val="right"/>
              <w:rPr>
                <w:color w:val="000000"/>
                <w:sz w:val="20"/>
              </w:rPr>
            </w:pPr>
            <w:r>
              <w:rPr>
                <w:color w:val="000000"/>
                <w:sz w:val="20"/>
              </w:rPr>
              <w:t>73.559.326</w:t>
            </w:r>
          </w:p>
        </w:tc>
        <w:tc>
          <w:tcPr>
            <w:tcW w:w="340" w:type="dxa"/>
            <w:tcBorders>
              <w:top w:val="nil"/>
              <w:left w:val="nil"/>
              <w:bottom w:val="single" w:sz="4" w:space="0" w:color="auto"/>
              <w:right w:val="single" w:sz="4" w:space="0" w:color="auto"/>
            </w:tcBorders>
            <w:shd w:val="clear" w:color="000000" w:fill="F2DCDB"/>
            <w:tcMar>
              <w:top w:w="15" w:type="dxa"/>
              <w:left w:w="15" w:type="dxa"/>
              <w:bottom w:w="0" w:type="dxa"/>
              <w:right w:w="15" w:type="dxa"/>
            </w:tcMar>
            <w:vAlign w:val="bottom"/>
            <w:hideMark/>
          </w:tcPr>
          <w:p w14:paraId="0330E067" w14:textId="77777777" w:rsidR="0034230D" w:rsidRDefault="0034230D">
            <w:pPr>
              <w:rPr>
                <w:color w:val="000000"/>
                <w:sz w:val="20"/>
              </w:rPr>
            </w:pPr>
            <w:r>
              <w:rPr>
                <w:color w:val="000000"/>
                <w:sz w:val="20"/>
              </w:rPr>
              <w:t>kr.</w:t>
            </w:r>
          </w:p>
        </w:tc>
      </w:tr>
      <w:tr w:rsidR="0034230D" w14:paraId="32DCBA6C" w14:textId="77777777" w:rsidTr="0034230D">
        <w:trPr>
          <w:trHeight w:val="300"/>
        </w:trPr>
        <w:tc>
          <w:tcPr>
            <w:tcW w:w="0" w:type="auto"/>
            <w:tcBorders>
              <w:top w:val="nil"/>
              <w:left w:val="single" w:sz="4" w:space="0" w:color="auto"/>
              <w:bottom w:val="single" w:sz="4" w:space="0" w:color="auto"/>
              <w:right w:val="nil"/>
            </w:tcBorders>
            <w:shd w:val="clear" w:color="000000" w:fill="650816"/>
            <w:noWrap/>
            <w:tcMar>
              <w:top w:w="15" w:type="dxa"/>
              <w:left w:w="15" w:type="dxa"/>
              <w:bottom w:w="0" w:type="dxa"/>
              <w:right w:w="15" w:type="dxa"/>
            </w:tcMar>
            <w:vAlign w:val="bottom"/>
            <w:hideMark/>
          </w:tcPr>
          <w:p w14:paraId="560E5591" w14:textId="77777777" w:rsidR="0034230D" w:rsidRDefault="0034230D">
            <w:pPr>
              <w:rPr>
                <w:b/>
                <w:bCs/>
                <w:color w:val="FFFFFF"/>
                <w:sz w:val="20"/>
              </w:rPr>
            </w:pPr>
            <w:r>
              <w:rPr>
                <w:b/>
                <w:bCs/>
                <w:color w:val="FFFFFF"/>
                <w:sz w:val="20"/>
              </w:rPr>
              <w:t>Engangstillæg</w:t>
            </w:r>
          </w:p>
        </w:tc>
        <w:tc>
          <w:tcPr>
            <w:tcW w:w="0" w:type="auto"/>
            <w:tcBorders>
              <w:top w:val="nil"/>
              <w:left w:val="nil"/>
              <w:bottom w:val="single" w:sz="4" w:space="0" w:color="auto"/>
              <w:right w:val="nil"/>
            </w:tcBorders>
            <w:shd w:val="clear" w:color="000000" w:fill="650816"/>
            <w:noWrap/>
            <w:tcMar>
              <w:top w:w="15" w:type="dxa"/>
              <w:left w:w="15" w:type="dxa"/>
              <w:bottom w:w="0" w:type="dxa"/>
              <w:right w:w="15" w:type="dxa"/>
            </w:tcMar>
            <w:vAlign w:val="bottom"/>
            <w:hideMark/>
          </w:tcPr>
          <w:p w14:paraId="7EF5798C" w14:textId="77777777" w:rsidR="0034230D" w:rsidRDefault="0034230D">
            <w:pPr>
              <w:rPr>
                <w:b/>
                <w:bCs/>
                <w:color w:val="FFFFFF"/>
                <w:sz w:val="20"/>
              </w:rPr>
            </w:pPr>
            <w:r>
              <w:rPr>
                <w:b/>
                <w:bCs/>
                <w:color w:val="FFFFFF"/>
                <w:sz w:val="20"/>
              </w:rPr>
              <w:t> </w:t>
            </w:r>
          </w:p>
        </w:tc>
        <w:tc>
          <w:tcPr>
            <w:tcW w:w="0" w:type="auto"/>
            <w:tcBorders>
              <w:top w:val="nil"/>
              <w:left w:val="nil"/>
              <w:bottom w:val="single" w:sz="4" w:space="0" w:color="auto"/>
              <w:right w:val="single" w:sz="4" w:space="0" w:color="auto"/>
            </w:tcBorders>
            <w:shd w:val="clear" w:color="000000" w:fill="650816"/>
            <w:noWrap/>
            <w:tcMar>
              <w:top w:w="15" w:type="dxa"/>
              <w:left w:w="15" w:type="dxa"/>
              <w:bottom w:w="0" w:type="dxa"/>
              <w:right w:w="15" w:type="dxa"/>
            </w:tcMar>
            <w:vAlign w:val="bottom"/>
            <w:hideMark/>
          </w:tcPr>
          <w:p w14:paraId="2A44F7A2" w14:textId="77777777" w:rsidR="0034230D" w:rsidRDefault="0034230D">
            <w:pPr>
              <w:rPr>
                <w:b/>
                <w:bCs/>
                <w:color w:val="FFFFFF"/>
                <w:sz w:val="20"/>
              </w:rPr>
            </w:pPr>
            <w:r>
              <w:rPr>
                <w:b/>
                <w:bCs/>
                <w:color w:val="FFFFFF"/>
                <w:sz w:val="20"/>
              </w:rPr>
              <w:t> </w:t>
            </w:r>
          </w:p>
        </w:tc>
      </w:tr>
      <w:tr w:rsidR="0034230D" w14:paraId="6AB2595E" w14:textId="77777777" w:rsidTr="0034230D">
        <w:trPr>
          <w:trHeight w:val="300"/>
        </w:trPr>
        <w:tc>
          <w:tcPr>
            <w:tcW w:w="662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bottom"/>
            <w:hideMark/>
          </w:tcPr>
          <w:p w14:paraId="58E8A064" w14:textId="77777777" w:rsidR="0034230D" w:rsidRDefault="0034230D">
            <w:pPr>
              <w:rPr>
                <w:color w:val="000000"/>
                <w:sz w:val="20"/>
              </w:rPr>
            </w:pPr>
            <w:r>
              <w:rPr>
                <w:color w:val="000000"/>
                <w:sz w:val="20"/>
              </w:rPr>
              <w:t>Engangstillæg - Drift</w:t>
            </w:r>
          </w:p>
        </w:tc>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F5E1064" w14:textId="77777777" w:rsidR="0034230D" w:rsidRDefault="0034230D">
            <w:pPr>
              <w:jc w:val="right"/>
              <w:rPr>
                <w:color w:val="000000"/>
                <w:sz w:val="20"/>
              </w:rPr>
            </w:pPr>
            <w:r>
              <w:rPr>
                <w:color w:val="000000"/>
                <w:sz w:val="20"/>
              </w:rPr>
              <w:t>0</w:t>
            </w:r>
          </w:p>
        </w:tc>
        <w:tc>
          <w:tcPr>
            <w:tcW w:w="3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06A7B408" w14:textId="77777777" w:rsidR="0034230D" w:rsidRDefault="0034230D">
            <w:pPr>
              <w:rPr>
                <w:color w:val="000000"/>
                <w:sz w:val="20"/>
              </w:rPr>
            </w:pPr>
            <w:r>
              <w:rPr>
                <w:color w:val="000000"/>
                <w:sz w:val="20"/>
              </w:rPr>
              <w:t>kr.</w:t>
            </w:r>
          </w:p>
        </w:tc>
      </w:tr>
      <w:tr w:rsidR="0034230D" w14:paraId="52B8B881" w14:textId="77777777" w:rsidTr="0034230D">
        <w:trPr>
          <w:trHeight w:val="300"/>
        </w:trPr>
        <w:tc>
          <w:tcPr>
            <w:tcW w:w="662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bottom"/>
            <w:hideMark/>
          </w:tcPr>
          <w:p w14:paraId="571B4968" w14:textId="77777777" w:rsidR="0034230D" w:rsidRDefault="0034230D">
            <w:pPr>
              <w:rPr>
                <w:color w:val="000000"/>
                <w:sz w:val="20"/>
              </w:rPr>
            </w:pPr>
            <w:r>
              <w:rPr>
                <w:color w:val="000000"/>
                <w:sz w:val="20"/>
              </w:rPr>
              <w:t>Engangstillæg - Anlæg</w:t>
            </w:r>
          </w:p>
        </w:tc>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CDC07F4" w14:textId="77777777" w:rsidR="0034230D" w:rsidRDefault="0034230D">
            <w:pPr>
              <w:jc w:val="right"/>
              <w:rPr>
                <w:color w:val="000000"/>
                <w:sz w:val="20"/>
              </w:rPr>
            </w:pPr>
            <w:r>
              <w:rPr>
                <w:color w:val="000000"/>
                <w:sz w:val="20"/>
              </w:rPr>
              <w:t>0</w:t>
            </w:r>
          </w:p>
        </w:tc>
        <w:tc>
          <w:tcPr>
            <w:tcW w:w="3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3029E812" w14:textId="77777777" w:rsidR="0034230D" w:rsidRDefault="0034230D">
            <w:pPr>
              <w:rPr>
                <w:color w:val="000000"/>
                <w:sz w:val="20"/>
              </w:rPr>
            </w:pPr>
            <w:r>
              <w:rPr>
                <w:color w:val="000000"/>
                <w:sz w:val="20"/>
              </w:rPr>
              <w:t>kr.</w:t>
            </w:r>
          </w:p>
        </w:tc>
      </w:tr>
      <w:tr w:rsidR="0034230D" w14:paraId="3993C3A0" w14:textId="77777777" w:rsidTr="0034230D">
        <w:trPr>
          <w:trHeight w:val="300"/>
        </w:trPr>
        <w:tc>
          <w:tcPr>
            <w:tcW w:w="0" w:type="auto"/>
            <w:tcBorders>
              <w:top w:val="nil"/>
              <w:left w:val="single" w:sz="4" w:space="0" w:color="auto"/>
              <w:bottom w:val="single" w:sz="4" w:space="0" w:color="auto"/>
              <w:right w:val="nil"/>
            </w:tcBorders>
            <w:shd w:val="clear" w:color="000000" w:fill="F2DCDB"/>
            <w:noWrap/>
            <w:tcMar>
              <w:top w:w="15" w:type="dxa"/>
              <w:left w:w="15" w:type="dxa"/>
              <w:bottom w:w="0" w:type="dxa"/>
              <w:right w:w="15" w:type="dxa"/>
            </w:tcMar>
            <w:vAlign w:val="bottom"/>
            <w:hideMark/>
          </w:tcPr>
          <w:p w14:paraId="138B0F06" w14:textId="77777777" w:rsidR="0034230D" w:rsidRDefault="0034230D">
            <w:pPr>
              <w:rPr>
                <w:color w:val="000000"/>
                <w:sz w:val="20"/>
              </w:rPr>
            </w:pPr>
            <w:r>
              <w:rPr>
                <w:color w:val="000000"/>
                <w:sz w:val="20"/>
              </w:rPr>
              <w:t>Engangstillæg i alt</w:t>
            </w:r>
          </w:p>
        </w:tc>
        <w:tc>
          <w:tcPr>
            <w:tcW w:w="0" w:type="auto"/>
            <w:tcBorders>
              <w:top w:val="nil"/>
              <w:left w:val="single" w:sz="4" w:space="0" w:color="auto"/>
              <w:bottom w:val="single" w:sz="4" w:space="0" w:color="auto"/>
              <w:right w:val="single" w:sz="4" w:space="0" w:color="auto"/>
            </w:tcBorders>
            <w:shd w:val="clear" w:color="000000" w:fill="F2DCDB"/>
            <w:noWrap/>
            <w:tcMar>
              <w:top w:w="15" w:type="dxa"/>
              <w:left w:w="15" w:type="dxa"/>
              <w:bottom w:w="0" w:type="dxa"/>
              <w:right w:w="15" w:type="dxa"/>
            </w:tcMar>
            <w:vAlign w:val="bottom"/>
            <w:hideMark/>
          </w:tcPr>
          <w:p w14:paraId="58CC0AB5" w14:textId="77777777" w:rsidR="0034230D" w:rsidRDefault="0034230D">
            <w:pPr>
              <w:jc w:val="right"/>
              <w:rPr>
                <w:color w:val="000000"/>
                <w:sz w:val="20"/>
              </w:rPr>
            </w:pPr>
            <w:r>
              <w:rPr>
                <w:color w:val="000000"/>
                <w:sz w:val="20"/>
              </w:rPr>
              <w:t>0</w:t>
            </w:r>
          </w:p>
        </w:tc>
        <w:tc>
          <w:tcPr>
            <w:tcW w:w="340" w:type="dxa"/>
            <w:tcBorders>
              <w:top w:val="nil"/>
              <w:left w:val="nil"/>
              <w:bottom w:val="single" w:sz="4" w:space="0" w:color="auto"/>
              <w:right w:val="single" w:sz="4" w:space="0" w:color="auto"/>
            </w:tcBorders>
            <w:shd w:val="clear" w:color="000000" w:fill="F2DCDB"/>
            <w:tcMar>
              <w:top w:w="15" w:type="dxa"/>
              <w:left w:w="15" w:type="dxa"/>
              <w:bottom w:w="0" w:type="dxa"/>
              <w:right w:w="15" w:type="dxa"/>
            </w:tcMar>
            <w:vAlign w:val="bottom"/>
            <w:hideMark/>
          </w:tcPr>
          <w:p w14:paraId="26C39E11" w14:textId="77777777" w:rsidR="0034230D" w:rsidRDefault="0034230D">
            <w:pPr>
              <w:rPr>
                <w:color w:val="000000"/>
                <w:sz w:val="20"/>
              </w:rPr>
            </w:pPr>
            <w:r>
              <w:rPr>
                <w:color w:val="000000"/>
                <w:sz w:val="20"/>
              </w:rPr>
              <w:t>kr.</w:t>
            </w:r>
          </w:p>
        </w:tc>
      </w:tr>
      <w:tr w:rsidR="0034230D" w14:paraId="15382082" w14:textId="77777777" w:rsidTr="0034230D">
        <w:trPr>
          <w:trHeight w:val="300"/>
        </w:trPr>
        <w:tc>
          <w:tcPr>
            <w:tcW w:w="0" w:type="auto"/>
            <w:tcBorders>
              <w:top w:val="nil"/>
              <w:left w:val="single" w:sz="4" w:space="0" w:color="auto"/>
              <w:bottom w:val="single" w:sz="4" w:space="0" w:color="auto"/>
              <w:right w:val="nil"/>
            </w:tcBorders>
            <w:shd w:val="clear" w:color="000000" w:fill="650816"/>
            <w:noWrap/>
            <w:tcMar>
              <w:top w:w="15" w:type="dxa"/>
              <w:left w:w="15" w:type="dxa"/>
              <w:bottom w:w="0" w:type="dxa"/>
              <w:right w:w="15" w:type="dxa"/>
            </w:tcMar>
            <w:vAlign w:val="bottom"/>
            <w:hideMark/>
          </w:tcPr>
          <w:p w14:paraId="74C4959B" w14:textId="77777777" w:rsidR="0034230D" w:rsidRDefault="0034230D">
            <w:pPr>
              <w:rPr>
                <w:b/>
                <w:bCs/>
                <w:color w:val="FFFFFF"/>
                <w:sz w:val="20"/>
              </w:rPr>
            </w:pPr>
            <w:r>
              <w:rPr>
                <w:b/>
                <w:bCs/>
                <w:color w:val="FFFFFF"/>
                <w:sz w:val="20"/>
              </w:rPr>
              <w:t>Kontrol med overholdelse af indtægtsrammer</w:t>
            </w:r>
          </w:p>
        </w:tc>
        <w:tc>
          <w:tcPr>
            <w:tcW w:w="0" w:type="auto"/>
            <w:tcBorders>
              <w:top w:val="nil"/>
              <w:left w:val="nil"/>
              <w:bottom w:val="single" w:sz="4" w:space="0" w:color="auto"/>
              <w:right w:val="nil"/>
            </w:tcBorders>
            <w:shd w:val="clear" w:color="000000" w:fill="650816"/>
            <w:noWrap/>
            <w:tcMar>
              <w:top w:w="15" w:type="dxa"/>
              <w:left w:w="15" w:type="dxa"/>
              <w:bottom w:w="0" w:type="dxa"/>
              <w:right w:w="15" w:type="dxa"/>
            </w:tcMar>
            <w:vAlign w:val="bottom"/>
            <w:hideMark/>
          </w:tcPr>
          <w:p w14:paraId="34AC5C43" w14:textId="77777777" w:rsidR="0034230D" w:rsidRDefault="0034230D">
            <w:pPr>
              <w:rPr>
                <w:b/>
                <w:bCs/>
                <w:color w:val="FFFFFF"/>
                <w:sz w:val="20"/>
              </w:rPr>
            </w:pPr>
            <w:r>
              <w:rPr>
                <w:b/>
                <w:bCs/>
                <w:color w:val="FFFFFF"/>
                <w:sz w:val="20"/>
              </w:rPr>
              <w:t> </w:t>
            </w:r>
          </w:p>
        </w:tc>
        <w:tc>
          <w:tcPr>
            <w:tcW w:w="0" w:type="auto"/>
            <w:tcBorders>
              <w:top w:val="nil"/>
              <w:left w:val="nil"/>
              <w:bottom w:val="single" w:sz="4" w:space="0" w:color="auto"/>
              <w:right w:val="single" w:sz="4" w:space="0" w:color="auto"/>
            </w:tcBorders>
            <w:shd w:val="clear" w:color="000000" w:fill="650816"/>
            <w:noWrap/>
            <w:tcMar>
              <w:top w:w="15" w:type="dxa"/>
              <w:left w:w="15" w:type="dxa"/>
              <w:bottom w:w="0" w:type="dxa"/>
              <w:right w:w="15" w:type="dxa"/>
            </w:tcMar>
            <w:vAlign w:val="bottom"/>
            <w:hideMark/>
          </w:tcPr>
          <w:p w14:paraId="535C410B" w14:textId="77777777" w:rsidR="0034230D" w:rsidRDefault="0034230D">
            <w:pPr>
              <w:rPr>
                <w:b/>
                <w:bCs/>
                <w:color w:val="FFFFFF"/>
                <w:sz w:val="20"/>
              </w:rPr>
            </w:pPr>
            <w:r>
              <w:rPr>
                <w:b/>
                <w:bCs/>
                <w:color w:val="FFFFFF"/>
                <w:sz w:val="20"/>
              </w:rPr>
              <w:t> </w:t>
            </w:r>
          </w:p>
        </w:tc>
      </w:tr>
      <w:tr w:rsidR="0034230D" w14:paraId="61472C7D" w14:textId="77777777" w:rsidTr="0034230D">
        <w:trPr>
          <w:trHeight w:val="300"/>
        </w:trPr>
        <w:tc>
          <w:tcPr>
            <w:tcW w:w="0" w:type="auto"/>
            <w:tcBorders>
              <w:top w:val="nil"/>
              <w:left w:val="single" w:sz="4" w:space="0" w:color="auto"/>
              <w:bottom w:val="single" w:sz="4" w:space="0" w:color="auto"/>
              <w:right w:val="nil"/>
            </w:tcBorders>
            <w:shd w:val="clear" w:color="000000" w:fill="F2DCDB"/>
            <w:noWrap/>
            <w:tcMar>
              <w:top w:w="15" w:type="dxa"/>
              <w:left w:w="15" w:type="dxa"/>
              <w:bottom w:w="0" w:type="dxa"/>
              <w:right w:w="15" w:type="dxa"/>
            </w:tcMar>
            <w:vAlign w:val="bottom"/>
            <w:hideMark/>
          </w:tcPr>
          <w:p w14:paraId="2543E914" w14:textId="77777777" w:rsidR="0034230D" w:rsidRDefault="0034230D">
            <w:pPr>
              <w:rPr>
                <w:color w:val="000000"/>
                <w:sz w:val="20"/>
              </w:rPr>
            </w:pPr>
            <w:r>
              <w:rPr>
                <w:color w:val="000000"/>
                <w:sz w:val="20"/>
              </w:rPr>
              <w:t xml:space="preserve">Tillæg/fradrag kontrol af den økonomiske ramme for 2018 </w:t>
            </w:r>
          </w:p>
        </w:tc>
        <w:tc>
          <w:tcPr>
            <w:tcW w:w="0" w:type="auto"/>
            <w:tcBorders>
              <w:top w:val="nil"/>
              <w:left w:val="single" w:sz="4" w:space="0" w:color="auto"/>
              <w:bottom w:val="single" w:sz="4" w:space="0" w:color="auto"/>
              <w:right w:val="single" w:sz="4" w:space="0" w:color="auto"/>
            </w:tcBorders>
            <w:shd w:val="clear" w:color="000000" w:fill="F2DCDB"/>
            <w:noWrap/>
            <w:tcMar>
              <w:top w:w="15" w:type="dxa"/>
              <w:left w:w="15" w:type="dxa"/>
              <w:bottom w:w="0" w:type="dxa"/>
              <w:right w:w="15" w:type="dxa"/>
            </w:tcMar>
            <w:vAlign w:val="bottom"/>
            <w:hideMark/>
          </w:tcPr>
          <w:p w14:paraId="3951738A" w14:textId="77777777" w:rsidR="0034230D" w:rsidRDefault="0034230D">
            <w:pPr>
              <w:jc w:val="right"/>
              <w:rPr>
                <w:color w:val="000000"/>
                <w:sz w:val="20"/>
              </w:rPr>
            </w:pPr>
            <w:r>
              <w:rPr>
                <w:color w:val="000000"/>
                <w:sz w:val="20"/>
              </w:rPr>
              <w:t>-1.433.876</w:t>
            </w:r>
          </w:p>
        </w:tc>
        <w:tc>
          <w:tcPr>
            <w:tcW w:w="340" w:type="dxa"/>
            <w:tcBorders>
              <w:top w:val="nil"/>
              <w:left w:val="nil"/>
              <w:bottom w:val="single" w:sz="4" w:space="0" w:color="auto"/>
              <w:right w:val="single" w:sz="4" w:space="0" w:color="auto"/>
            </w:tcBorders>
            <w:shd w:val="clear" w:color="000000" w:fill="F2DCDB"/>
            <w:tcMar>
              <w:top w:w="15" w:type="dxa"/>
              <w:left w:w="15" w:type="dxa"/>
              <w:bottom w:w="0" w:type="dxa"/>
              <w:right w:w="15" w:type="dxa"/>
            </w:tcMar>
            <w:vAlign w:val="bottom"/>
            <w:hideMark/>
          </w:tcPr>
          <w:p w14:paraId="04CA55B8" w14:textId="77777777" w:rsidR="0034230D" w:rsidRDefault="0034230D">
            <w:pPr>
              <w:rPr>
                <w:color w:val="000000"/>
                <w:sz w:val="20"/>
              </w:rPr>
            </w:pPr>
            <w:r>
              <w:rPr>
                <w:color w:val="000000"/>
                <w:sz w:val="20"/>
              </w:rPr>
              <w:t>kr.</w:t>
            </w:r>
          </w:p>
        </w:tc>
      </w:tr>
      <w:tr w:rsidR="0034230D" w14:paraId="38D78A1C" w14:textId="77777777" w:rsidTr="0034230D">
        <w:trPr>
          <w:trHeight w:val="300"/>
        </w:trPr>
        <w:tc>
          <w:tcPr>
            <w:tcW w:w="0" w:type="auto"/>
            <w:tcBorders>
              <w:top w:val="nil"/>
              <w:left w:val="single" w:sz="4" w:space="0" w:color="auto"/>
              <w:bottom w:val="single" w:sz="4" w:space="0" w:color="auto"/>
              <w:right w:val="nil"/>
            </w:tcBorders>
            <w:shd w:val="clear" w:color="000000" w:fill="650816"/>
            <w:noWrap/>
            <w:tcMar>
              <w:top w:w="15" w:type="dxa"/>
              <w:left w:w="15" w:type="dxa"/>
              <w:bottom w:w="0" w:type="dxa"/>
              <w:right w:w="15" w:type="dxa"/>
            </w:tcMar>
            <w:vAlign w:val="bottom"/>
            <w:hideMark/>
          </w:tcPr>
          <w:p w14:paraId="02829D8B" w14:textId="77777777" w:rsidR="0034230D" w:rsidRDefault="0034230D">
            <w:pPr>
              <w:rPr>
                <w:b/>
                <w:bCs/>
                <w:color w:val="FFFFFF"/>
                <w:sz w:val="20"/>
              </w:rPr>
            </w:pPr>
            <w:r>
              <w:rPr>
                <w:b/>
                <w:bCs/>
                <w:color w:val="FFFFFF"/>
                <w:sz w:val="20"/>
              </w:rPr>
              <w:t>Økonomisk ramme for 2023</w:t>
            </w:r>
          </w:p>
        </w:tc>
        <w:tc>
          <w:tcPr>
            <w:tcW w:w="0" w:type="auto"/>
            <w:tcBorders>
              <w:top w:val="nil"/>
              <w:left w:val="single" w:sz="4" w:space="0" w:color="auto"/>
              <w:bottom w:val="single" w:sz="4" w:space="0" w:color="auto"/>
              <w:right w:val="single" w:sz="4" w:space="0" w:color="auto"/>
            </w:tcBorders>
            <w:shd w:val="clear" w:color="000000" w:fill="650816"/>
            <w:noWrap/>
            <w:tcMar>
              <w:top w:w="15" w:type="dxa"/>
              <w:left w:w="15" w:type="dxa"/>
              <w:bottom w:w="0" w:type="dxa"/>
              <w:right w:w="15" w:type="dxa"/>
            </w:tcMar>
            <w:vAlign w:val="bottom"/>
            <w:hideMark/>
          </w:tcPr>
          <w:p w14:paraId="67E280B6" w14:textId="77777777" w:rsidR="0034230D" w:rsidRDefault="0034230D">
            <w:pPr>
              <w:jc w:val="right"/>
              <w:rPr>
                <w:b/>
                <w:bCs/>
                <w:color w:val="FFFFFF"/>
                <w:sz w:val="20"/>
              </w:rPr>
            </w:pPr>
            <w:r>
              <w:rPr>
                <w:b/>
                <w:bCs/>
                <w:color w:val="FFFFFF"/>
                <w:sz w:val="20"/>
              </w:rPr>
              <w:t>124.090.972</w:t>
            </w:r>
          </w:p>
        </w:tc>
        <w:tc>
          <w:tcPr>
            <w:tcW w:w="0" w:type="auto"/>
            <w:tcBorders>
              <w:top w:val="nil"/>
              <w:left w:val="nil"/>
              <w:bottom w:val="single" w:sz="4" w:space="0" w:color="auto"/>
              <w:right w:val="single" w:sz="4" w:space="0" w:color="auto"/>
            </w:tcBorders>
            <w:shd w:val="clear" w:color="000000" w:fill="650816"/>
            <w:noWrap/>
            <w:tcMar>
              <w:top w:w="15" w:type="dxa"/>
              <w:left w:w="15" w:type="dxa"/>
              <w:bottom w:w="0" w:type="dxa"/>
              <w:right w:w="15" w:type="dxa"/>
            </w:tcMar>
            <w:vAlign w:val="bottom"/>
            <w:hideMark/>
          </w:tcPr>
          <w:p w14:paraId="7770AE31" w14:textId="77777777" w:rsidR="0034230D" w:rsidRDefault="0034230D">
            <w:pPr>
              <w:rPr>
                <w:b/>
                <w:bCs/>
                <w:color w:val="FFFFFF"/>
                <w:sz w:val="20"/>
              </w:rPr>
            </w:pPr>
            <w:r>
              <w:rPr>
                <w:b/>
                <w:bCs/>
                <w:color w:val="FFFFFF"/>
                <w:sz w:val="20"/>
              </w:rPr>
              <w:t>kr.</w:t>
            </w:r>
          </w:p>
        </w:tc>
      </w:tr>
      <w:bookmarkEnd w:id="34"/>
    </w:tbl>
    <w:p w14:paraId="32082710" w14:textId="65A92AAB" w:rsidR="00560642" w:rsidRDefault="00560642" w:rsidP="00560642">
      <w:pPr>
        <w:spacing w:line="240" w:lineRule="auto"/>
      </w:pPr>
    </w:p>
    <w:p w14:paraId="5E67293C" w14:textId="77777777" w:rsidR="00FD5831" w:rsidRDefault="00FD5831" w:rsidP="00FD5831">
      <w:pPr>
        <w:spacing w:line="240" w:lineRule="auto"/>
      </w:pPr>
    </w:p>
    <w:p w14:paraId="3464B87B" w14:textId="77777777" w:rsidR="0017658B" w:rsidRDefault="00E42509">
      <w:pPr>
        <w:spacing w:line="240" w:lineRule="auto"/>
      </w:pPr>
      <w:r>
        <w:br w:type="page"/>
      </w:r>
    </w:p>
    <w:tbl>
      <w:tblPr>
        <w:tblW w:w="0" w:type="auto"/>
        <w:tblBorders>
          <w:bottom w:val="single" w:sz="24" w:space="0" w:color="650816"/>
        </w:tblBorders>
        <w:tblLook w:val="04A0" w:firstRow="1" w:lastRow="0" w:firstColumn="1" w:lastColumn="0" w:noHBand="0" w:noVBand="1"/>
      </w:tblPr>
      <w:tblGrid>
        <w:gridCol w:w="7198"/>
      </w:tblGrid>
      <w:tr w:rsidR="00560642" w:rsidRPr="00E20D70" w14:paraId="6CAB796A" w14:textId="77777777" w:rsidTr="005D0082">
        <w:trPr>
          <w:trHeight w:val="424"/>
        </w:trPr>
        <w:tc>
          <w:tcPr>
            <w:tcW w:w="7198" w:type="dxa"/>
            <w:shd w:val="clear" w:color="auto" w:fill="FFFFFF"/>
          </w:tcPr>
          <w:p w14:paraId="37A91586" w14:textId="77777777" w:rsidR="00560642" w:rsidRPr="00E20D70" w:rsidRDefault="00560642" w:rsidP="00560642">
            <w:pPr>
              <w:pStyle w:val="Overskrift1"/>
              <w:numPr>
                <w:ilvl w:val="0"/>
                <w:numId w:val="23"/>
              </w:numPr>
              <w:rPr>
                <w:rStyle w:val="Strk"/>
                <w:bCs w:val="0"/>
                <w:color w:val="auto"/>
              </w:rPr>
            </w:pPr>
            <w:r w:rsidRPr="00E20D70">
              <w:lastRenderedPageBreak/>
              <w:br w:type="page"/>
            </w:r>
            <w:bookmarkStart w:id="35" w:name="_Toc11842767"/>
            <w:bookmarkStart w:id="36" w:name="_Toc11947429"/>
            <w:bookmarkStart w:id="37" w:name="Kap3_overskrift"/>
            <w:bookmarkStart w:id="38" w:name="_Toc19099051"/>
            <w:r>
              <w:rPr>
                <w:rStyle w:val="Strk"/>
                <w:color w:val="auto"/>
              </w:rPr>
              <w:t>Generelt effektiviseringskrav</w:t>
            </w:r>
            <w:bookmarkEnd w:id="35"/>
            <w:bookmarkEnd w:id="36"/>
            <w:bookmarkEnd w:id="37"/>
            <w:bookmarkEnd w:id="38"/>
          </w:p>
        </w:tc>
      </w:tr>
    </w:tbl>
    <w:p w14:paraId="095DB925" w14:textId="77777777" w:rsidR="00560642" w:rsidRDefault="00560642" w:rsidP="00560642">
      <w:pPr>
        <w:jc w:val="both"/>
      </w:pPr>
    </w:p>
    <w:p w14:paraId="6B9467A0" w14:textId="77777777" w:rsidR="00560642" w:rsidRDefault="00560642" w:rsidP="00560642">
      <w:pPr>
        <w:jc w:val="both"/>
      </w:pPr>
      <w:bookmarkStart w:id="39" w:name="Kap3_tekst1"/>
      <w:r>
        <w:t xml:space="preserve">Jeres økonomiske rammer er korrigeret med et generelt </w:t>
      </w:r>
      <w:r w:rsidRPr="00941F28">
        <w:t>effektiviseringskrav</w:t>
      </w:r>
      <w:r>
        <w:t xml:space="preserve"> på jeres </w:t>
      </w:r>
      <w:r w:rsidRPr="00C771A5">
        <w:rPr>
          <w:i/>
        </w:rPr>
        <w:t>drifts</w:t>
      </w:r>
      <w:r>
        <w:rPr>
          <w:i/>
        </w:rPr>
        <w:t xml:space="preserve">- og </w:t>
      </w:r>
      <w:r w:rsidRPr="00C771A5">
        <w:rPr>
          <w:i/>
        </w:rPr>
        <w:t>anlægsomkostninger</w:t>
      </w:r>
      <w:r>
        <w:t>. Det generelle effektiviseringskrav er en del af det samlede effektiviseringskrav. Alle selskaber modtager årligt et generelt effektiviseringskrav, der er med til at imitere det effektiviseringspres, som produktivitetsudviklingen skaber på et velfungerende konkurrenceudsat marked.</w:t>
      </w:r>
      <w:r w:rsidDel="00C77DCA">
        <w:rPr>
          <w:rStyle w:val="Fodnotehenvisning"/>
        </w:rPr>
        <w:t xml:space="preserve"> </w:t>
      </w:r>
      <w:r>
        <w:t xml:space="preserve">  </w:t>
      </w:r>
    </w:p>
    <w:p w14:paraId="37586541" w14:textId="77777777" w:rsidR="00560642" w:rsidRDefault="00560642" w:rsidP="00560642">
      <w:pPr>
        <w:jc w:val="both"/>
      </w:pPr>
    </w:p>
    <w:p w14:paraId="55313977" w14:textId="77777777" w:rsidR="00560642" w:rsidRDefault="00560642" w:rsidP="00560642">
      <w:pPr>
        <w:jc w:val="both"/>
      </w:pPr>
      <w:r>
        <w:t xml:space="preserve">Effektiviseringskravet på </w:t>
      </w:r>
      <w:r w:rsidRPr="002C7E85">
        <w:t>driftsomkostningerne</w:t>
      </w:r>
      <w:r>
        <w:rPr>
          <w:rStyle w:val="Fodnotehenvisning"/>
        </w:rPr>
        <w:footnoteReference w:id="6"/>
      </w:r>
      <w:r>
        <w:t xml:space="preserve"> udgør altid to procent af de driftsomkostninger, der indgår i jeres indtægtsramme, mens effektiviseringskravet på </w:t>
      </w:r>
      <w:r w:rsidRPr="002C7E85">
        <w:t>anlægsomkostninger</w:t>
      </w:r>
      <w:r>
        <w:rPr>
          <w:rStyle w:val="Fodnotehenvisning"/>
        </w:rPr>
        <w:footnoteReference w:id="7"/>
      </w:r>
      <w:r>
        <w:t xml:space="preserve"> varierer årligt, da den afhænger af den årlige produktivitetsudvikling.</w:t>
      </w:r>
      <w:r>
        <w:rPr>
          <w:rStyle w:val="Fodnotehenvisning"/>
        </w:rPr>
        <w:footnoteReference w:id="8"/>
      </w:r>
    </w:p>
    <w:p w14:paraId="5C7675AD" w14:textId="77777777" w:rsidR="00560642" w:rsidRPr="00A24267" w:rsidRDefault="00560642" w:rsidP="00560642">
      <w:pPr>
        <w:jc w:val="both"/>
      </w:pPr>
    </w:p>
    <w:p w14:paraId="478D59D2" w14:textId="77777777" w:rsidR="00560642" w:rsidRPr="003D518F" w:rsidRDefault="00560642" w:rsidP="00560642">
      <w:pPr>
        <w:jc w:val="both"/>
        <w:rPr>
          <w:sz w:val="22"/>
        </w:rPr>
      </w:pPr>
      <w:r w:rsidRPr="003D518F">
        <w:t xml:space="preserve">Det generelle effektiviseringskrav på jeres anlægsomkostninger er fastsat på baggrund af produktivitetsudviklingsanalysen i året, hvor jeres seneste økonomiske ramme blev udmeldt. Jeres generelle effektiviseringskrav er derfor ikke korrigeret i forhold til dette års produktivitetsanalyse. </w:t>
      </w:r>
    </w:p>
    <w:p w14:paraId="14BB9D51" w14:textId="77777777" w:rsidR="00560642" w:rsidRDefault="00560642" w:rsidP="00560642">
      <w:pPr>
        <w:jc w:val="both"/>
      </w:pPr>
    </w:p>
    <w:p w14:paraId="7C8EDF99" w14:textId="1B61BBFA" w:rsidR="00560642" w:rsidRDefault="00560642" w:rsidP="00560642">
      <w:pPr>
        <w:jc w:val="both"/>
      </w:pPr>
      <w:r>
        <w:t xml:space="preserve">Effektiviseringskravet til jeres driftsomkostninger udgør </w:t>
      </w:r>
      <w:bookmarkStart w:id="40" w:name="Kap3_drift2020"/>
      <w:r w:rsidR="0034230D">
        <w:t>601.264</w:t>
      </w:r>
      <w:bookmarkEnd w:id="40"/>
      <w:r>
        <w:t xml:space="preserve"> kr. i 2020, </w:t>
      </w:r>
      <w:bookmarkStart w:id="41" w:name="Kap3_drift2021"/>
      <w:r w:rsidR="0034230D">
        <w:t>598.724</w:t>
      </w:r>
      <w:bookmarkEnd w:id="41"/>
      <w:r>
        <w:t xml:space="preserve"> kr. i 2021 og </w:t>
      </w:r>
      <w:bookmarkStart w:id="42" w:name="Kap3_drift2022"/>
      <w:r w:rsidR="0034230D">
        <w:t>596.194</w:t>
      </w:r>
      <w:bookmarkEnd w:id="42"/>
      <w:r>
        <w:t xml:space="preserve"> kr. i 2022.</w:t>
      </w:r>
    </w:p>
    <w:p w14:paraId="1024F31C" w14:textId="77777777" w:rsidR="00560642" w:rsidRDefault="00560642" w:rsidP="00560642">
      <w:pPr>
        <w:jc w:val="both"/>
      </w:pPr>
    </w:p>
    <w:p w14:paraId="748F3CD4" w14:textId="744475C2" w:rsidR="00560642" w:rsidRDefault="00560642" w:rsidP="00560642">
      <w:pPr>
        <w:jc w:val="both"/>
      </w:pPr>
      <w:r>
        <w:t xml:space="preserve">Effektiviseringskravet til jeres anlægsomkostninger udgør </w:t>
      </w:r>
      <w:bookmarkStart w:id="43" w:name="Kap3_anlag2020"/>
      <w:r w:rsidR="0034230D">
        <w:t>198.515</w:t>
      </w:r>
      <w:bookmarkEnd w:id="43"/>
      <w:r>
        <w:t xml:space="preserve"> kr. i 2020, </w:t>
      </w:r>
      <w:bookmarkStart w:id="44" w:name="Kap3_anlag2021"/>
      <w:r w:rsidR="0034230D">
        <w:t>200.114</w:t>
      </w:r>
      <w:bookmarkEnd w:id="44"/>
      <w:r>
        <w:t xml:space="preserve"> kr. i 2021 og </w:t>
      </w:r>
      <w:bookmarkStart w:id="45" w:name="Kap3_anlag2022"/>
      <w:r w:rsidR="0034230D">
        <w:t>201.725</w:t>
      </w:r>
      <w:bookmarkEnd w:id="45"/>
      <w:r>
        <w:t xml:space="preserve"> kr. i 2022.</w:t>
      </w:r>
      <w:bookmarkEnd w:id="39"/>
    </w:p>
    <w:p w14:paraId="361D920B" w14:textId="77777777" w:rsidR="00560642" w:rsidRDefault="00560642" w:rsidP="00560642">
      <w:pPr>
        <w:jc w:val="both"/>
      </w:pPr>
    </w:p>
    <w:p w14:paraId="1523E7F1" w14:textId="277881BF" w:rsidR="005C187F" w:rsidRDefault="00560642" w:rsidP="00466BF4">
      <w:pPr>
        <w:spacing w:line="240" w:lineRule="auto"/>
        <w:jc w:val="both"/>
      </w:pPr>
      <w:bookmarkStart w:id="46" w:name="Kap3_slut"/>
      <w:r w:rsidRPr="00E34922">
        <w:t>Opgørelsen af jeres generelle effektiviser</w:t>
      </w:r>
      <w:r>
        <w:t xml:space="preserve">ingskrav fremgår af fane </w:t>
      </w:r>
      <w:bookmarkStart w:id="47" w:name="Kap3_fane"/>
      <w:r>
        <w:t>4.1</w:t>
      </w:r>
      <w:bookmarkEnd w:id="47"/>
      <w:r>
        <w:t xml:space="preserve"> og </w:t>
      </w:r>
      <w:bookmarkStart w:id="48" w:name="Kap3_fane1"/>
      <w:r>
        <w:t>4.2</w:t>
      </w:r>
      <w:bookmarkEnd w:id="48"/>
      <w:r>
        <w:t xml:space="preserve"> i bi</w:t>
      </w:r>
      <w:r w:rsidRPr="00E34922">
        <w:t>lag A.</w:t>
      </w:r>
      <w:bookmarkEnd w:id="46"/>
      <w:r>
        <w:t xml:space="preserve">  </w:t>
      </w:r>
      <w:r w:rsidR="005C187F">
        <w:br w:type="page"/>
      </w:r>
    </w:p>
    <w:tbl>
      <w:tblPr>
        <w:tblW w:w="0" w:type="auto"/>
        <w:tblBorders>
          <w:bottom w:val="single" w:sz="24" w:space="0" w:color="650816"/>
        </w:tblBorders>
        <w:tblLook w:val="04A0" w:firstRow="1" w:lastRow="0" w:firstColumn="1" w:lastColumn="0" w:noHBand="0" w:noVBand="1"/>
      </w:tblPr>
      <w:tblGrid>
        <w:gridCol w:w="7198"/>
      </w:tblGrid>
      <w:tr w:rsidR="00491AF1" w:rsidRPr="00E20D70" w14:paraId="2DF9118C" w14:textId="77777777" w:rsidTr="005D0082">
        <w:trPr>
          <w:trHeight w:val="424"/>
        </w:trPr>
        <w:tc>
          <w:tcPr>
            <w:tcW w:w="7198" w:type="dxa"/>
            <w:shd w:val="clear" w:color="auto" w:fill="FFFFFF"/>
          </w:tcPr>
          <w:p w14:paraId="4F5293B3" w14:textId="77777777" w:rsidR="00491AF1" w:rsidRPr="00E20D70" w:rsidRDefault="00491AF1" w:rsidP="00491AF1">
            <w:pPr>
              <w:pStyle w:val="Overskrift1"/>
              <w:numPr>
                <w:ilvl w:val="0"/>
                <w:numId w:val="23"/>
              </w:numPr>
              <w:rPr>
                <w:rStyle w:val="Strk"/>
                <w:b w:val="0"/>
                <w:bCs w:val="0"/>
                <w:color w:val="auto"/>
                <w:sz w:val="24"/>
                <w:szCs w:val="20"/>
              </w:rPr>
            </w:pPr>
            <w:r w:rsidRPr="00E20D70">
              <w:lastRenderedPageBreak/>
              <w:br w:type="page"/>
            </w:r>
            <w:bookmarkStart w:id="49" w:name="_Toc12277119"/>
            <w:bookmarkStart w:id="50" w:name="_Toc12278843"/>
            <w:bookmarkStart w:id="51" w:name="Individuelt_overskrift"/>
            <w:bookmarkStart w:id="52" w:name="_Toc19099052"/>
            <w:r>
              <w:t>Individuelt effektiviseringskrav</w:t>
            </w:r>
            <w:bookmarkEnd w:id="49"/>
            <w:bookmarkEnd w:id="50"/>
            <w:bookmarkEnd w:id="51"/>
            <w:bookmarkEnd w:id="52"/>
          </w:p>
        </w:tc>
      </w:tr>
    </w:tbl>
    <w:p w14:paraId="4722E154" w14:textId="77777777" w:rsidR="00491AF1" w:rsidRDefault="00491AF1" w:rsidP="00491AF1">
      <w:pPr>
        <w:jc w:val="both"/>
        <w:rPr>
          <w:bCs/>
        </w:rPr>
      </w:pPr>
    </w:p>
    <w:p w14:paraId="202B3992" w14:textId="77777777" w:rsidR="00491AF1" w:rsidRDefault="00491AF1" w:rsidP="00491AF1">
      <w:pPr>
        <w:jc w:val="both"/>
        <w:rPr>
          <w:bCs/>
        </w:rPr>
      </w:pPr>
      <w:bookmarkStart w:id="53" w:name="Individuelt_tekst1"/>
      <w:r>
        <w:rPr>
          <w:bCs/>
        </w:rPr>
        <w:t>Det individuelle effektiviseringskrav er fundet på bagrund af benchmarking, der sammenligner selskabernes omkostningseffektivitet i forhold til deres drifts- og anlægsaktiviteter. Det individuelle effektiviseringskrav er et årligt fastsat krav, der maksimalt kan udgøre to pct. af den årlige indtægtsramme fratrukket ikke-påvirkelige omkostninger.</w:t>
      </w:r>
      <w:r>
        <w:rPr>
          <w:rStyle w:val="Fodnotehenvisning"/>
          <w:bCs/>
        </w:rPr>
        <w:footnoteReference w:id="9"/>
      </w:r>
      <w:r>
        <w:rPr>
          <w:bCs/>
        </w:rPr>
        <w:t xml:space="preserve"> </w:t>
      </w:r>
    </w:p>
    <w:p w14:paraId="354C58A7" w14:textId="77777777" w:rsidR="00491AF1" w:rsidRDefault="00491AF1" w:rsidP="00491AF1">
      <w:pPr>
        <w:jc w:val="both"/>
        <w:rPr>
          <w:bCs/>
        </w:rPr>
      </w:pPr>
    </w:p>
    <w:p w14:paraId="4CF1C480" w14:textId="77777777" w:rsidR="00491AF1" w:rsidRDefault="00491AF1" w:rsidP="00491AF1">
      <w:pPr>
        <w:jc w:val="both"/>
        <w:rPr>
          <w:bCs/>
        </w:rPr>
      </w:pPr>
      <w:r>
        <w:rPr>
          <w:bCs/>
        </w:rPr>
        <w:t>Effektiviseringskravene har til formål gradvist at bringe selskabernes indtægtsrammer ned til et retvisende niveau. Det indebærer, at det individuelle effektiviseringskrav bliver stillet til indtægtsrammerne og ikke de faktiske omkostninger.</w:t>
      </w:r>
      <w:r>
        <w:rPr>
          <w:rStyle w:val="Fodnotehenvisning"/>
          <w:bCs/>
        </w:rPr>
        <w:footnoteReference w:id="10"/>
      </w:r>
      <w:r>
        <w:rPr>
          <w:bCs/>
        </w:rPr>
        <w:t xml:space="preserve"> </w:t>
      </w:r>
    </w:p>
    <w:p w14:paraId="720C476D" w14:textId="77777777" w:rsidR="00491AF1" w:rsidRDefault="00491AF1" w:rsidP="00491AF1">
      <w:pPr>
        <w:jc w:val="both"/>
        <w:rPr>
          <w:bCs/>
        </w:rPr>
      </w:pPr>
    </w:p>
    <w:p w14:paraId="629A6026" w14:textId="71C8DE98" w:rsidR="00491AF1" w:rsidRDefault="00491AF1" w:rsidP="00491AF1">
      <w:pPr>
        <w:jc w:val="both"/>
        <w:rPr>
          <w:bCs/>
        </w:rPr>
      </w:pPr>
      <w:r>
        <w:rPr>
          <w:bCs/>
        </w:rPr>
        <w:t>Det individuelle effektiviseringskrav i jeres økonomiske ramme 2018-2021 er stillet på baggrund af resultaterne fra benchmarkingen i året, hvor jeres nuværende økonomiske ramme blev fastsat.</w:t>
      </w:r>
      <w:bookmarkEnd w:id="53"/>
    </w:p>
    <w:p w14:paraId="42105299" w14:textId="77777777" w:rsidR="00491AF1" w:rsidRDefault="00491AF1" w:rsidP="00491AF1">
      <w:pPr>
        <w:jc w:val="both"/>
      </w:pPr>
    </w:p>
    <w:p w14:paraId="57677F0D" w14:textId="4A703D0B" w:rsidR="00491AF1" w:rsidRDefault="00491AF1" w:rsidP="00491AF1">
      <w:pPr>
        <w:jc w:val="both"/>
      </w:pPr>
      <w:bookmarkStart w:id="54" w:name="Individuelt_krav_tekst"/>
      <w:r>
        <w:t xml:space="preserve">Det individuelle effektiviseringskrav i jeres økonomiske ramme udgør </w:t>
      </w:r>
      <w:bookmarkStart w:id="55" w:name="Individuelt_krav2020"/>
      <w:r w:rsidR="0034230D">
        <w:t>0</w:t>
      </w:r>
      <w:bookmarkEnd w:id="55"/>
      <w:r>
        <w:t xml:space="preserve"> kr. i 2020, </w:t>
      </w:r>
      <w:bookmarkStart w:id="56" w:name="Individuelt_krav2021"/>
      <w:r w:rsidR="0034230D">
        <w:t>0</w:t>
      </w:r>
      <w:bookmarkEnd w:id="56"/>
      <w:r>
        <w:t xml:space="preserve"> kr. i 2021 og </w:t>
      </w:r>
      <w:bookmarkStart w:id="57" w:name="Individuelt_krav2022"/>
      <w:r w:rsidR="0034230D">
        <w:t>0</w:t>
      </w:r>
      <w:bookmarkEnd w:id="57"/>
      <w:r>
        <w:t xml:space="preserve"> kr. i 2022.</w:t>
      </w:r>
      <w:bookmarkEnd w:id="54"/>
    </w:p>
    <w:p w14:paraId="3881E91E" w14:textId="77777777" w:rsidR="00491AF1" w:rsidRDefault="00491AF1" w:rsidP="00491AF1">
      <w:pPr>
        <w:jc w:val="both"/>
      </w:pPr>
    </w:p>
    <w:p w14:paraId="6AD9041B" w14:textId="456BAF54" w:rsidR="00491AF1" w:rsidRDefault="0034230D" w:rsidP="0034230D">
      <w:pPr>
        <w:spacing w:line="240" w:lineRule="auto"/>
        <w:jc w:val="both"/>
      </w:pPr>
      <w:bookmarkStart w:id="58" w:name="Individuelt_slut"/>
      <w:bookmarkStart w:id="59" w:name="_GoBack"/>
      <w:r>
        <w:t>Opgørelsen af jeres individuelle effektiviseringskrav fremgår af fane 5 i bilag A.</w:t>
      </w:r>
      <w:bookmarkEnd w:id="58"/>
      <w:bookmarkEnd w:id="59"/>
      <w:r w:rsidR="00491AF1">
        <w:t xml:space="preserve">  </w:t>
      </w:r>
    </w:p>
    <w:p w14:paraId="6ACB5D5A" w14:textId="1245A6FD" w:rsidR="0017658B" w:rsidRDefault="0017658B" w:rsidP="0017658B">
      <w:pPr>
        <w:spacing w:line="240" w:lineRule="auto"/>
      </w:pPr>
      <w:r>
        <w:br w:type="page"/>
      </w:r>
    </w:p>
    <w:tbl>
      <w:tblPr>
        <w:tblW w:w="0" w:type="auto"/>
        <w:tblBorders>
          <w:bottom w:val="single" w:sz="24" w:space="0" w:color="650816"/>
        </w:tblBorders>
        <w:tblLook w:val="04A0" w:firstRow="1" w:lastRow="0" w:firstColumn="1" w:lastColumn="0" w:noHBand="0" w:noVBand="1"/>
      </w:tblPr>
      <w:tblGrid>
        <w:gridCol w:w="7198"/>
      </w:tblGrid>
      <w:tr w:rsidR="00491AF1" w:rsidRPr="00E20D70" w14:paraId="5A2CB0B7" w14:textId="77777777" w:rsidTr="005D0082">
        <w:trPr>
          <w:trHeight w:val="424"/>
        </w:trPr>
        <w:tc>
          <w:tcPr>
            <w:tcW w:w="7198" w:type="dxa"/>
            <w:shd w:val="clear" w:color="auto" w:fill="FFFFFF"/>
          </w:tcPr>
          <w:p w14:paraId="09854ECC" w14:textId="77777777" w:rsidR="00491AF1" w:rsidRPr="00E20D70" w:rsidRDefault="00491AF1" w:rsidP="00491AF1">
            <w:pPr>
              <w:pStyle w:val="Overskrift1"/>
              <w:numPr>
                <w:ilvl w:val="0"/>
                <w:numId w:val="23"/>
              </w:numPr>
              <w:rPr>
                <w:rStyle w:val="Strk"/>
                <w:bCs w:val="0"/>
                <w:color w:val="auto"/>
              </w:rPr>
            </w:pPr>
            <w:r w:rsidRPr="00E20D70">
              <w:lastRenderedPageBreak/>
              <w:br w:type="page"/>
            </w:r>
            <w:bookmarkStart w:id="60" w:name="_Toc11842769"/>
            <w:bookmarkStart w:id="61" w:name="_Toc11947430"/>
            <w:bookmarkStart w:id="62" w:name="Kap4_overskrift"/>
            <w:bookmarkStart w:id="63" w:name="_Toc19099053"/>
            <w:r>
              <w:rPr>
                <w:rStyle w:val="Strk"/>
                <w:color w:val="auto"/>
              </w:rPr>
              <w:t>Ikke-påvirkelige omkostninger</w:t>
            </w:r>
            <w:bookmarkEnd w:id="60"/>
            <w:bookmarkEnd w:id="61"/>
            <w:bookmarkEnd w:id="62"/>
            <w:bookmarkEnd w:id="63"/>
          </w:p>
        </w:tc>
      </w:tr>
    </w:tbl>
    <w:p w14:paraId="7F8436B1" w14:textId="77777777" w:rsidR="00491AF1" w:rsidRDefault="00491AF1" w:rsidP="00491AF1">
      <w:pPr>
        <w:spacing w:line="240" w:lineRule="auto"/>
        <w:jc w:val="both"/>
      </w:pPr>
    </w:p>
    <w:p w14:paraId="0E3318D1" w14:textId="77777777" w:rsidR="00491AF1" w:rsidRDefault="00491AF1" w:rsidP="00491AF1">
      <w:pPr>
        <w:spacing w:line="240" w:lineRule="auto"/>
        <w:jc w:val="both"/>
      </w:pPr>
      <w:bookmarkStart w:id="64" w:name="Kap4_tekst1"/>
      <w:r>
        <w:t>Vi justerer hvert år jeres ikke-påvirkelige omkostninger i forhold til det indberettede niveau for samme type omkostninger året før.</w:t>
      </w:r>
      <w:r>
        <w:rPr>
          <w:rStyle w:val="Fodnotehenvisning"/>
        </w:rPr>
        <w:footnoteReference w:id="11"/>
      </w:r>
    </w:p>
    <w:p w14:paraId="594BCEC9" w14:textId="77777777" w:rsidR="00491AF1" w:rsidRDefault="00491AF1" w:rsidP="00491AF1">
      <w:pPr>
        <w:spacing w:line="240" w:lineRule="auto"/>
        <w:jc w:val="both"/>
      </w:pPr>
    </w:p>
    <w:p w14:paraId="4C48CC16" w14:textId="02A208FA" w:rsidR="00491AF1" w:rsidRPr="00EC170D" w:rsidRDefault="00491AF1" w:rsidP="00491AF1">
      <w:pPr>
        <w:spacing w:line="240" w:lineRule="auto"/>
        <w:jc w:val="both"/>
        <w:rPr>
          <w:b/>
        </w:rPr>
      </w:pPr>
      <w:r>
        <w:rPr>
          <w:b/>
        </w:rPr>
        <w:t>Status for den økonomiske ramme</w:t>
      </w:r>
      <w:bookmarkEnd w:id="64"/>
    </w:p>
    <w:p w14:paraId="2DAE15A8" w14:textId="77777777" w:rsidR="00491AF1" w:rsidRDefault="00491AF1" w:rsidP="00491AF1">
      <w:pPr>
        <w:spacing w:line="240" w:lineRule="auto"/>
        <w:jc w:val="both"/>
      </w:pPr>
      <w:bookmarkStart w:id="65" w:name="Kap4_godkendt_tekst"/>
      <w:r>
        <w:t xml:space="preserve">I har indberettet ikke-påvirkelige omkostninger, som vi har godkendt. </w:t>
      </w:r>
    </w:p>
    <w:p w14:paraId="0A818E66" w14:textId="77777777" w:rsidR="00491AF1" w:rsidRDefault="00491AF1" w:rsidP="00491AF1">
      <w:pPr>
        <w:spacing w:line="240" w:lineRule="auto"/>
        <w:jc w:val="both"/>
      </w:pPr>
    </w:p>
    <w:p w14:paraId="274093A8" w14:textId="2AB89286" w:rsidR="00491AF1" w:rsidRDefault="00491AF1" w:rsidP="00491AF1">
      <w:pPr>
        <w:spacing w:line="240" w:lineRule="auto"/>
        <w:jc w:val="both"/>
      </w:pPr>
      <w:r>
        <w:t xml:space="preserve">Efter en samlet opgørelse er jeres ikke-påvirkelige omkostninger </w:t>
      </w:r>
      <w:bookmarkStart w:id="66" w:name="Kap4_godkendt_tal"/>
      <w:r w:rsidR="00F51036">
        <w:t>66.723.012</w:t>
      </w:r>
      <w:bookmarkEnd w:id="66"/>
      <w:r w:rsidRPr="00912461">
        <w:t xml:space="preserve"> kr</w:t>
      </w:r>
      <w:r>
        <w:t>. De er indregnet i jeres økonomiske ramme for 2020.</w:t>
      </w:r>
      <w:bookmarkEnd w:id="65"/>
    </w:p>
    <w:p w14:paraId="2F0F19D8" w14:textId="77777777" w:rsidR="00491AF1" w:rsidRDefault="00491AF1" w:rsidP="00491AF1">
      <w:pPr>
        <w:spacing w:line="240" w:lineRule="auto"/>
        <w:jc w:val="both"/>
      </w:pPr>
    </w:p>
    <w:p w14:paraId="368F323C" w14:textId="715F4C68" w:rsidR="008510D2" w:rsidRDefault="00491AF1" w:rsidP="00F51036">
      <w:pPr>
        <w:spacing w:line="240" w:lineRule="auto"/>
        <w:jc w:val="both"/>
      </w:pPr>
      <w:bookmarkStart w:id="67" w:name="Kap4_slut"/>
      <w:r>
        <w:t xml:space="preserve">Opgørelsen af jeres ikke-påvirkelige omkostninger fremgår af fane </w:t>
      </w:r>
      <w:bookmarkStart w:id="68" w:name="Kap4_fane"/>
      <w:r>
        <w:t>6</w:t>
      </w:r>
      <w:bookmarkEnd w:id="68"/>
      <w:r>
        <w:t xml:space="preserve"> i bilag A.</w:t>
      </w:r>
      <w:bookmarkEnd w:id="67"/>
      <w:r>
        <w:t xml:space="preserve"> </w:t>
      </w:r>
      <w:r w:rsidR="008510D2">
        <w:br w:type="page"/>
      </w:r>
    </w:p>
    <w:tbl>
      <w:tblPr>
        <w:tblW w:w="0" w:type="auto"/>
        <w:tblBorders>
          <w:bottom w:val="single" w:sz="24" w:space="0" w:color="650816"/>
        </w:tblBorders>
        <w:tblLook w:val="04A0" w:firstRow="1" w:lastRow="0" w:firstColumn="1" w:lastColumn="0" w:noHBand="0" w:noVBand="1"/>
      </w:tblPr>
      <w:tblGrid>
        <w:gridCol w:w="7198"/>
      </w:tblGrid>
      <w:tr w:rsidR="008510D2" w:rsidRPr="00E20D70" w14:paraId="422370E6" w14:textId="77777777" w:rsidTr="008510D2">
        <w:trPr>
          <w:trHeight w:val="424"/>
        </w:trPr>
        <w:tc>
          <w:tcPr>
            <w:tcW w:w="7198" w:type="dxa"/>
            <w:shd w:val="clear" w:color="auto" w:fill="FFFFFF"/>
          </w:tcPr>
          <w:p w14:paraId="033FD037" w14:textId="58468F39" w:rsidR="008510D2" w:rsidRPr="00E20D70" w:rsidRDefault="008510D2" w:rsidP="00491AF1">
            <w:pPr>
              <w:pStyle w:val="Overskrift1"/>
              <w:numPr>
                <w:ilvl w:val="0"/>
                <w:numId w:val="23"/>
              </w:numPr>
              <w:rPr>
                <w:rStyle w:val="Strk"/>
                <w:bCs w:val="0"/>
                <w:color w:val="auto"/>
              </w:rPr>
            </w:pPr>
            <w:r w:rsidRPr="00E20D70">
              <w:lastRenderedPageBreak/>
              <w:br w:type="page"/>
            </w:r>
            <w:bookmarkStart w:id="69" w:name="Kap5_overskrift"/>
            <w:bookmarkStart w:id="70" w:name="_Toc19099054"/>
            <w:r>
              <w:rPr>
                <w:rStyle w:val="Strk"/>
                <w:color w:val="auto"/>
              </w:rPr>
              <w:t>Kontrol med overholdelse af jeres økonomiske ramme</w:t>
            </w:r>
            <w:bookmarkEnd w:id="69"/>
            <w:bookmarkEnd w:id="70"/>
          </w:p>
        </w:tc>
      </w:tr>
    </w:tbl>
    <w:p w14:paraId="64AEF3C2" w14:textId="77777777" w:rsidR="008510D2" w:rsidRDefault="008510D2" w:rsidP="008510D2">
      <w:pPr>
        <w:spacing w:line="240" w:lineRule="auto"/>
        <w:jc w:val="both"/>
      </w:pPr>
    </w:p>
    <w:p w14:paraId="16435132" w14:textId="0B2D97A9" w:rsidR="005C187F" w:rsidRDefault="005C187F" w:rsidP="005C187F">
      <w:pPr>
        <w:spacing w:line="240" w:lineRule="auto"/>
        <w:jc w:val="both"/>
        <w:rPr>
          <w:szCs w:val="24"/>
        </w:rPr>
      </w:pPr>
      <w:bookmarkStart w:id="71" w:name="Kap5_tekst1"/>
      <w:r>
        <w:rPr>
          <w:szCs w:val="24"/>
        </w:rPr>
        <w:t>Vi kontrollerer i året før starten af hver reguleringsperiode, om I har overholdt jeres økonomiske rammer inklusive tillæg i kontrolperioden.</w:t>
      </w:r>
      <w:r>
        <w:rPr>
          <w:rStyle w:val="Fodnotehenvisning"/>
          <w:szCs w:val="24"/>
        </w:rPr>
        <w:footnoteReference w:id="12"/>
      </w:r>
      <w:r>
        <w:rPr>
          <w:szCs w:val="24"/>
        </w:rPr>
        <w:t xml:space="preserve"> Jeres igangværende reguleringsperiode indeholder jeres økonomiske rammer for 2019-2022. </w:t>
      </w:r>
      <w:r w:rsidRPr="00F44547">
        <w:rPr>
          <w:szCs w:val="24"/>
        </w:rPr>
        <w:t>Kontrolperioden løber fra året før reguleringsperiodens start til året før reguleringsperiodens slutning.</w:t>
      </w:r>
      <w:r w:rsidRPr="000B1529">
        <w:rPr>
          <w:szCs w:val="24"/>
        </w:rPr>
        <w:t xml:space="preserve"> </w:t>
      </w:r>
      <w:r>
        <w:rPr>
          <w:szCs w:val="24"/>
        </w:rPr>
        <w:t>I år kontrollerer vi derfor, om I har overholdt jeres økonomiske rammer for 2017 og 2018.</w:t>
      </w:r>
    </w:p>
    <w:p w14:paraId="2F8EA157" w14:textId="77777777" w:rsidR="005C187F" w:rsidRDefault="005C187F" w:rsidP="005C187F">
      <w:pPr>
        <w:spacing w:line="240" w:lineRule="auto"/>
        <w:jc w:val="both"/>
        <w:rPr>
          <w:szCs w:val="24"/>
        </w:rPr>
      </w:pPr>
    </w:p>
    <w:p w14:paraId="0DD04699" w14:textId="77777777" w:rsidR="005C187F" w:rsidRDefault="005C187F" w:rsidP="005C187F">
      <w:pPr>
        <w:spacing w:line="240" w:lineRule="auto"/>
        <w:jc w:val="both"/>
        <w:rPr>
          <w:szCs w:val="24"/>
        </w:rPr>
      </w:pPr>
      <w:r w:rsidRPr="00215AE2">
        <w:rPr>
          <w:szCs w:val="24"/>
        </w:rPr>
        <w:t xml:space="preserve">I fik sidste år tilsendt en statusmeddelelse med en opgørelse af, hvorvidt I har overholdt </w:t>
      </w:r>
      <w:r>
        <w:rPr>
          <w:szCs w:val="24"/>
        </w:rPr>
        <w:t>jeres indtægts</w:t>
      </w:r>
      <w:r w:rsidRPr="00215AE2">
        <w:rPr>
          <w:szCs w:val="24"/>
        </w:rPr>
        <w:t>ramme for 2017.</w:t>
      </w:r>
      <w:r>
        <w:rPr>
          <w:szCs w:val="24"/>
        </w:rPr>
        <w:t xml:space="preserve"> </w:t>
      </w:r>
      <w:r w:rsidRPr="00215AE2">
        <w:rPr>
          <w:szCs w:val="24"/>
        </w:rPr>
        <w:t>I år kontrollerer vi, om I har overholdt jeres indtægtsramme for 2018</w:t>
      </w:r>
      <w:r>
        <w:rPr>
          <w:szCs w:val="24"/>
        </w:rPr>
        <w:t xml:space="preserve">, og vi laver en samlet kontrol af perioden 2017-2018. </w:t>
      </w:r>
    </w:p>
    <w:p w14:paraId="0A3113B5" w14:textId="77777777" w:rsidR="005C187F" w:rsidRDefault="005C187F" w:rsidP="005C187F">
      <w:pPr>
        <w:spacing w:line="240" w:lineRule="auto"/>
        <w:jc w:val="both"/>
        <w:rPr>
          <w:szCs w:val="24"/>
        </w:rPr>
      </w:pPr>
    </w:p>
    <w:p w14:paraId="17CDBC1B" w14:textId="1050DFFA" w:rsidR="005C187F" w:rsidRPr="00F44C26" w:rsidRDefault="005C187F" w:rsidP="005C187F">
      <w:pPr>
        <w:spacing w:line="240" w:lineRule="auto"/>
        <w:jc w:val="both"/>
        <w:rPr>
          <w:szCs w:val="24"/>
        </w:rPr>
      </w:pPr>
      <w:r w:rsidRPr="00F44C26">
        <w:rPr>
          <w:szCs w:val="24"/>
        </w:rPr>
        <w:t xml:space="preserve">Da I er midt i en reguleringsperiode, har denne kontrol ingen betydning for jeres økonomiske ramme. </w:t>
      </w:r>
      <w:r>
        <w:rPr>
          <w:szCs w:val="24"/>
        </w:rPr>
        <w:t>I 2022</w:t>
      </w:r>
      <w:r w:rsidRPr="00F44C26">
        <w:rPr>
          <w:szCs w:val="24"/>
        </w:rPr>
        <w:t xml:space="preserve"> vil vi opgøre, hvorvidt I samlet set har overholdt jeres ko</w:t>
      </w:r>
      <w:r>
        <w:rPr>
          <w:szCs w:val="24"/>
        </w:rPr>
        <w:t>ntrolperiode, som løber fra 2018-2021</w:t>
      </w:r>
      <w:r w:rsidRPr="00F44C26">
        <w:rPr>
          <w:szCs w:val="24"/>
        </w:rPr>
        <w:t>. Hvis I ikke har overholdt kontrolperioden, vil I f</w:t>
      </w:r>
      <w:r>
        <w:rPr>
          <w:szCs w:val="24"/>
        </w:rPr>
        <w:t>å et fradrag indregnet i den næste reguleringsperiode fra 2023-2026</w:t>
      </w:r>
      <w:r w:rsidRPr="00F44C26">
        <w:rPr>
          <w:szCs w:val="24"/>
        </w:rPr>
        <w:t>.</w:t>
      </w:r>
      <w:r>
        <w:rPr>
          <w:rStyle w:val="Fodnotehenvisning"/>
          <w:szCs w:val="24"/>
        </w:rPr>
        <w:footnoteReference w:id="13"/>
      </w:r>
      <w:r>
        <w:rPr>
          <w:szCs w:val="24"/>
        </w:rPr>
        <w:t xml:space="preserve"> I år gør vi dog status på, hvorvidt I har overholdt jeres økonomiske rammer for 2017 og 2018.</w:t>
      </w:r>
    </w:p>
    <w:p w14:paraId="4AB617DF" w14:textId="77777777" w:rsidR="005C187F" w:rsidRDefault="005C187F" w:rsidP="005C187F">
      <w:pPr>
        <w:spacing w:line="240" w:lineRule="auto"/>
        <w:jc w:val="both"/>
        <w:rPr>
          <w:szCs w:val="24"/>
        </w:rPr>
      </w:pPr>
    </w:p>
    <w:p w14:paraId="46BEAB77" w14:textId="77777777" w:rsidR="005C187F" w:rsidRDefault="005C187F" w:rsidP="005C187F">
      <w:pPr>
        <w:spacing w:line="240" w:lineRule="auto"/>
        <w:jc w:val="both"/>
        <w:rPr>
          <w:szCs w:val="24"/>
        </w:rPr>
      </w:pPr>
      <w:r>
        <w:rPr>
          <w:szCs w:val="24"/>
        </w:rPr>
        <w:t>Læs mere om metoden for, hvordan vi foretager kontrol med overholdelse af de økonomiske rammer samt muligheden for opkrævning eller tilbageførsel af differencer på vores hjemmeside:</w:t>
      </w:r>
    </w:p>
    <w:p w14:paraId="1BACB424" w14:textId="756EE092" w:rsidR="001C7E42" w:rsidRDefault="0034230D" w:rsidP="001C7E42">
      <w:pPr>
        <w:spacing w:line="240" w:lineRule="auto"/>
        <w:jc w:val="both"/>
      </w:pPr>
      <w:hyperlink r:id="rId9" w:history="1">
        <w:r w:rsidR="00823C13" w:rsidRPr="000355F8">
          <w:rPr>
            <w:rStyle w:val="Hyperlink"/>
          </w:rPr>
          <w:t>www.kfst.dk/vandtilsyn/vejledninger/</w:t>
        </w:r>
      </w:hyperlink>
    </w:p>
    <w:p w14:paraId="362C331E" w14:textId="77777777" w:rsidR="00823C13" w:rsidRDefault="00823C13" w:rsidP="001C7E42">
      <w:pPr>
        <w:spacing w:line="240" w:lineRule="auto"/>
        <w:jc w:val="both"/>
        <w:rPr>
          <w:szCs w:val="24"/>
        </w:rPr>
      </w:pPr>
    </w:p>
    <w:p w14:paraId="3A0AC45A" w14:textId="62064D82" w:rsidR="00A374AA" w:rsidRPr="00A374AA" w:rsidRDefault="00902826" w:rsidP="001C7E42">
      <w:pPr>
        <w:spacing w:line="240" w:lineRule="auto"/>
        <w:jc w:val="both"/>
        <w:rPr>
          <w:b/>
          <w:szCs w:val="24"/>
        </w:rPr>
      </w:pPr>
      <w:r>
        <w:rPr>
          <w:b/>
          <w:szCs w:val="24"/>
        </w:rPr>
        <w:t>Status for den økonomiske ramme</w:t>
      </w:r>
      <w:bookmarkEnd w:id="71"/>
    </w:p>
    <w:p w14:paraId="6F901368" w14:textId="784E7A18" w:rsidR="00491AF1" w:rsidRDefault="00491AF1" w:rsidP="00491AF1">
      <w:pPr>
        <w:spacing w:line="240" w:lineRule="auto"/>
        <w:jc w:val="both"/>
        <w:rPr>
          <w:szCs w:val="24"/>
        </w:rPr>
      </w:pPr>
      <w:bookmarkStart w:id="72" w:name="Kap5_ramme2017"/>
      <w:r w:rsidRPr="00215AE2">
        <w:rPr>
          <w:szCs w:val="24"/>
        </w:rPr>
        <w:t xml:space="preserve">I har </w:t>
      </w:r>
      <w:r>
        <w:rPr>
          <w:szCs w:val="24"/>
        </w:rPr>
        <w:t xml:space="preserve">overholdt </w:t>
      </w:r>
      <w:r w:rsidRPr="00215AE2">
        <w:rPr>
          <w:szCs w:val="24"/>
        </w:rPr>
        <w:t xml:space="preserve">jeres </w:t>
      </w:r>
      <w:r>
        <w:rPr>
          <w:szCs w:val="24"/>
        </w:rPr>
        <w:t>indtægts</w:t>
      </w:r>
      <w:r w:rsidRPr="00215AE2">
        <w:rPr>
          <w:szCs w:val="24"/>
        </w:rPr>
        <w:t xml:space="preserve">ramme for 2017 med </w:t>
      </w:r>
      <w:bookmarkStart w:id="73" w:name="Kap5_ramme2017_tal"/>
      <w:r w:rsidR="007E1985" w:rsidRPr="007E1985">
        <w:rPr>
          <w:szCs w:val="24"/>
        </w:rPr>
        <w:t>442.656</w:t>
      </w:r>
      <w:bookmarkEnd w:id="73"/>
      <w:r w:rsidRPr="00215AE2">
        <w:rPr>
          <w:szCs w:val="24"/>
        </w:rPr>
        <w:t xml:space="preserve"> kr.</w:t>
      </w:r>
      <w:bookmarkEnd w:id="72"/>
    </w:p>
    <w:p w14:paraId="054569BB" w14:textId="77777777" w:rsidR="00491AF1" w:rsidRPr="00215AE2" w:rsidRDefault="00491AF1" w:rsidP="00491AF1">
      <w:pPr>
        <w:spacing w:line="240" w:lineRule="auto"/>
        <w:jc w:val="both"/>
        <w:rPr>
          <w:szCs w:val="24"/>
        </w:rPr>
      </w:pPr>
    </w:p>
    <w:p w14:paraId="52F5E29B" w14:textId="141B93E4" w:rsidR="00491AF1" w:rsidRPr="007E1985" w:rsidRDefault="00491AF1" w:rsidP="00491AF1">
      <w:pPr>
        <w:spacing w:line="240" w:lineRule="auto"/>
        <w:jc w:val="both"/>
        <w:rPr>
          <w:szCs w:val="24"/>
        </w:rPr>
      </w:pPr>
      <w:bookmarkStart w:id="74" w:name="Kap5_ramme2018"/>
      <w:r w:rsidRPr="00215AE2">
        <w:rPr>
          <w:szCs w:val="24"/>
        </w:rPr>
        <w:t xml:space="preserve">I </w:t>
      </w:r>
      <w:r w:rsidRPr="007E1985">
        <w:rPr>
          <w:szCs w:val="24"/>
        </w:rPr>
        <w:t xml:space="preserve">har </w:t>
      </w:r>
      <w:bookmarkStart w:id="75" w:name="Kap5_ramme2018_ikke"/>
      <w:r w:rsidRPr="007E1985">
        <w:rPr>
          <w:szCs w:val="24"/>
        </w:rPr>
        <w:t>ikke</w:t>
      </w:r>
      <w:bookmarkEnd w:id="75"/>
      <w:r w:rsidRPr="007E1985">
        <w:rPr>
          <w:szCs w:val="24"/>
        </w:rPr>
        <w:t xml:space="preserve"> overholdt jeres indtægtsramme for 2018 med </w:t>
      </w:r>
      <w:bookmarkStart w:id="76" w:name="Kap5_ramme2018_tal"/>
      <w:r w:rsidR="007E1985" w:rsidRPr="007E1985">
        <w:rPr>
          <w:szCs w:val="24"/>
        </w:rPr>
        <w:t>-6.178.160</w:t>
      </w:r>
      <w:bookmarkEnd w:id="76"/>
      <w:r w:rsidRPr="007E1985">
        <w:rPr>
          <w:szCs w:val="24"/>
        </w:rPr>
        <w:t xml:space="preserve"> kr.</w:t>
      </w:r>
      <w:bookmarkEnd w:id="74"/>
    </w:p>
    <w:p w14:paraId="3E032C93" w14:textId="77777777" w:rsidR="00491AF1" w:rsidRPr="007E1985" w:rsidRDefault="00491AF1" w:rsidP="00491AF1">
      <w:pPr>
        <w:spacing w:line="240" w:lineRule="auto"/>
        <w:jc w:val="both"/>
        <w:rPr>
          <w:szCs w:val="24"/>
        </w:rPr>
      </w:pPr>
    </w:p>
    <w:p w14:paraId="1AD1DC32" w14:textId="62DC9281" w:rsidR="00491AF1" w:rsidRDefault="00491AF1" w:rsidP="00466BF4">
      <w:pPr>
        <w:spacing w:line="240" w:lineRule="auto"/>
        <w:jc w:val="both"/>
        <w:rPr>
          <w:szCs w:val="24"/>
        </w:rPr>
      </w:pPr>
      <w:bookmarkStart w:id="77" w:name="Kap5_tekst2"/>
      <w:r w:rsidRPr="007E1985">
        <w:rPr>
          <w:szCs w:val="24"/>
        </w:rPr>
        <w:t xml:space="preserve">Over </w:t>
      </w:r>
      <w:r w:rsidR="007E1985">
        <w:rPr>
          <w:szCs w:val="24"/>
        </w:rPr>
        <w:t>regulerings</w:t>
      </w:r>
      <w:r w:rsidRPr="007E1985">
        <w:rPr>
          <w:szCs w:val="24"/>
        </w:rPr>
        <w:t xml:space="preserve">perioden for 2017 og 2018 har I </w:t>
      </w:r>
      <w:bookmarkStart w:id="78" w:name="Kap5_tekst2_ikke"/>
      <w:r w:rsidRPr="007E1985">
        <w:rPr>
          <w:szCs w:val="24"/>
        </w:rPr>
        <w:t>ikke</w:t>
      </w:r>
      <w:bookmarkEnd w:id="78"/>
      <w:r w:rsidRPr="007E1985">
        <w:rPr>
          <w:szCs w:val="24"/>
        </w:rPr>
        <w:t xml:space="preserve"> overholdt</w:t>
      </w:r>
      <w:r>
        <w:rPr>
          <w:szCs w:val="24"/>
        </w:rPr>
        <w:t xml:space="preserve"> j</w:t>
      </w:r>
      <w:r w:rsidRPr="00215AE2">
        <w:rPr>
          <w:szCs w:val="24"/>
        </w:rPr>
        <w:t xml:space="preserve">eres </w:t>
      </w:r>
      <w:r>
        <w:rPr>
          <w:szCs w:val="24"/>
        </w:rPr>
        <w:t>indtægts</w:t>
      </w:r>
      <w:r w:rsidRPr="00215AE2">
        <w:rPr>
          <w:szCs w:val="24"/>
        </w:rPr>
        <w:t xml:space="preserve">rammer med </w:t>
      </w:r>
      <w:bookmarkStart w:id="79" w:name="Kap5_tekst2_tal"/>
      <w:r w:rsidR="007E1985" w:rsidRPr="007E1985">
        <w:rPr>
          <w:szCs w:val="24"/>
        </w:rPr>
        <w:t>-5.735.504</w:t>
      </w:r>
      <w:bookmarkEnd w:id="79"/>
      <w:r w:rsidRPr="00215AE2">
        <w:rPr>
          <w:szCs w:val="24"/>
        </w:rPr>
        <w:t xml:space="preserve"> kr.</w:t>
      </w:r>
      <w:bookmarkEnd w:id="77"/>
    </w:p>
    <w:p w14:paraId="2FA4F905" w14:textId="77777777" w:rsidR="00491AF1" w:rsidRDefault="00491AF1" w:rsidP="00491AF1">
      <w:pPr>
        <w:spacing w:line="240" w:lineRule="auto"/>
        <w:jc w:val="both"/>
        <w:rPr>
          <w:szCs w:val="24"/>
        </w:rPr>
      </w:pPr>
    </w:p>
    <w:p w14:paraId="3B394888" w14:textId="77777777" w:rsidR="007E1985" w:rsidRDefault="007E1985" w:rsidP="007E1985">
      <w:pPr>
        <w:spacing w:line="240" w:lineRule="auto"/>
        <w:jc w:val="both"/>
        <w:rPr>
          <w:szCs w:val="24"/>
        </w:rPr>
      </w:pPr>
      <w:bookmarkStart w:id="80" w:name="Kap6_scenarie1_specifiktekst"/>
      <w:r>
        <w:rPr>
          <w:szCs w:val="24"/>
        </w:rPr>
        <w:t>Da I havde opkrævet færre indtægter end jeres indtægtsramme for 2017 tillod, havde I mulighed for at opkræve denne positive difference i 2018. I har opkrævet flere indtægter end jeres indtægtsramme for 2018 tillod.</w:t>
      </w:r>
    </w:p>
    <w:p w14:paraId="1FA064D2" w14:textId="77777777" w:rsidR="007E1985" w:rsidRDefault="007E1985" w:rsidP="007E1985">
      <w:pPr>
        <w:spacing w:line="240" w:lineRule="auto"/>
        <w:jc w:val="both"/>
        <w:rPr>
          <w:szCs w:val="24"/>
        </w:rPr>
      </w:pPr>
      <w:r>
        <w:rPr>
          <w:szCs w:val="24"/>
        </w:rPr>
        <w:t>Den negative difference for 2018 er større end den positive difference for 2017. Den negative difference for 2018 bliver reduceret svarende til den positive difference for 2017. Den reducerede negative difference for 2018 bliver indregnet i jeres vejledende økonomisker rammer for 2023-2026.</w:t>
      </w:r>
      <w:r>
        <w:rPr>
          <w:rStyle w:val="Fodnotehenvisning"/>
          <w:szCs w:val="24"/>
        </w:rPr>
        <w:footnoteReference w:id="14"/>
      </w:r>
      <w:r>
        <w:rPr>
          <w:szCs w:val="24"/>
        </w:rPr>
        <w:t xml:space="preserve"> </w:t>
      </w:r>
    </w:p>
    <w:bookmarkEnd w:id="80"/>
    <w:p w14:paraId="6F73D157" w14:textId="77777777" w:rsidR="00491AF1" w:rsidRDefault="00491AF1" w:rsidP="00491AF1">
      <w:pPr>
        <w:spacing w:line="240" w:lineRule="auto"/>
        <w:jc w:val="both"/>
        <w:rPr>
          <w:szCs w:val="24"/>
        </w:rPr>
      </w:pPr>
    </w:p>
    <w:p w14:paraId="55101BFE" w14:textId="77777777" w:rsidR="00491AF1" w:rsidRDefault="00491AF1" w:rsidP="00491AF1">
      <w:pPr>
        <w:spacing w:line="240" w:lineRule="auto"/>
        <w:jc w:val="both"/>
        <w:rPr>
          <w:szCs w:val="24"/>
        </w:rPr>
      </w:pPr>
      <w:bookmarkStart w:id="81" w:name="Kap5_slut"/>
      <w:r w:rsidRPr="00215AE2">
        <w:rPr>
          <w:szCs w:val="24"/>
        </w:rPr>
        <w:t>Opgørelsen fremgår af fane</w:t>
      </w:r>
      <w:r>
        <w:rPr>
          <w:szCs w:val="24"/>
        </w:rPr>
        <w:t xml:space="preserve"> </w:t>
      </w:r>
      <w:bookmarkStart w:id="82" w:name="Kap5_fane"/>
      <w:r>
        <w:rPr>
          <w:szCs w:val="24"/>
        </w:rPr>
        <w:t>7</w:t>
      </w:r>
      <w:bookmarkEnd w:id="82"/>
      <w:r>
        <w:rPr>
          <w:szCs w:val="24"/>
        </w:rPr>
        <w:t xml:space="preserve"> </w:t>
      </w:r>
      <w:r w:rsidRPr="00215AE2">
        <w:rPr>
          <w:szCs w:val="24"/>
        </w:rPr>
        <w:t>i bilag A.</w:t>
      </w:r>
      <w:bookmarkEnd w:id="81"/>
    </w:p>
    <w:p w14:paraId="250B88FC" w14:textId="455BD891" w:rsidR="009A6EA5" w:rsidRDefault="009A6EA5" w:rsidP="00672C1B">
      <w:pPr>
        <w:spacing w:line="240" w:lineRule="auto"/>
        <w:jc w:val="both"/>
        <w:rPr>
          <w:szCs w:val="24"/>
        </w:rPr>
      </w:pPr>
      <w:r>
        <w:rPr>
          <w:szCs w:val="24"/>
        </w:rPr>
        <w:br w:type="page"/>
      </w:r>
    </w:p>
    <w:tbl>
      <w:tblPr>
        <w:tblW w:w="0" w:type="auto"/>
        <w:tblBorders>
          <w:bottom w:val="single" w:sz="24" w:space="0" w:color="650816"/>
        </w:tblBorders>
        <w:tblLook w:val="04A0" w:firstRow="1" w:lastRow="0" w:firstColumn="1" w:lastColumn="0" w:noHBand="0" w:noVBand="1"/>
      </w:tblPr>
      <w:tblGrid>
        <w:gridCol w:w="7198"/>
      </w:tblGrid>
      <w:tr w:rsidR="00FD5831" w:rsidRPr="00E20D70" w14:paraId="56A4C802" w14:textId="77777777" w:rsidTr="004E2C90">
        <w:trPr>
          <w:trHeight w:val="424"/>
        </w:trPr>
        <w:tc>
          <w:tcPr>
            <w:tcW w:w="7198" w:type="dxa"/>
            <w:shd w:val="clear" w:color="auto" w:fill="FFFFFF"/>
          </w:tcPr>
          <w:p w14:paraId="0F053A93" w14:textId="24278E2F" w:rsidR="00FD5831" w:rsidRPr="00E20D70" w:rsidRDefault="00FD5831" w:rsidP="00491AF1">
            <w:pPr>
              <w:pStyle w:val="Overskrift1"/>
              <w:numPr>
                <w:ilvl w:val="0"/>
                <w:numId w:val="23"/>
              </w:numPr>
              <w:rPr>
                <w:rStyle w:val="Strk"/>
                <w:bCs w:val="0"/>
                <w:color w:val="auto"/>
              </w:rPr>
            </w:pPr>
            <w:bookmarkStart w:id="83" w:name="_Toc11918579"/>
            <w:bookmarkEnd w:id="83"/>
            <w:r w:rsidRPr="00E20D70">
              <w:lastRenderedPageBreak/>
              <w:br w:type="page"/>
            </w:r>
            <w:bookmarkStart w:id="84" w:name="Kap6_overskrift"/>
            <w:bookmarkStart w:id="85" w:name="_Toc19099055"/>
            <w:r w:rsidRPr="00C729EC">
              <w:rPr>
                <w:rStyle w:val="Strk"/>
                <w:color w:val="auto"/>
              </w:rPr>
              <w:t>Korrektion af tidligere ramme</w:t>
            </w:r>
            <w:r w:rsidR="00975025">
              <w:rPr>
                <w:rStyle w:val="Strk"/>
                <w:color w:val="auto"/>
              </w:rPr>
              <w:t>r</w:t>
            </w:r>
            <w:bookmarkEnd w:id="84"/>
            <w:bookmarkEnd w:id="85"/>
          </w:p>
        </w:tc>
      </w:tr>
    </w:tbl>
    <w:p w14:paraId="1719D4CF" w14:textId="77777777" w:rsidR="00E5537F" w:rsidRPr="00C729EC" w:rsidRDefault="00E5537F"/>
    <w:p w14:paraId="200D25AB" w14:textId="77777777" w:rsidR="00673AB8" w:rsidRPr="00EE7EA1" w:rsidRDefault="00673AB8" w:rsidP="0034230D">
      <w:pPr>
        <w:spacing w:line="240" w:lineRule="auto"/>
        <w:jc w:val="both"/>
        <w:rPr>
          <w:rFonts w:eastAsia="Calibri"/>
          <w:szCs w:val="24"/>
        </w:rPr>
      </w:pPr>
      <w:bookmarkStart w:id="86" w:name="Kap6_prisfremskrivning6"/>
      <w:r w:rsidRPr="00EE7EA1">
        <w:rPr>
          <w:rFonts w:eastAsia="Calibri"/>
          <w:b/>
          <w:szCs w:val="24"/>
        </w:rPr>
        <w:t>Korrektion af prisfremskrivning</w:t>
      </w:r>
    </w:p>
    <w:p w14:paraId="336AC63F" w14:textId="77777777" w:rsidR="00673AB8" w:rsidRDefault="00673AB8" w:rsidP="0034230D">
      <w:pPr>
        <w:spacing w:line="240" w:lineRule="auto"/>
        <w:jc w:val="both"/>
        <w:rPr>
          <w:rFonts w:eastAsia="Calibri"/>
          <w:szCs w:val="24"/>
        </w:rPr>
      </w:pPr>
      <w:r w:rsidRPr="00EE7EA1">
        <w:rPr>
          <w:rFonts w:eastAsia="Calibri"/>
          <w:szCs w:val="24"/>
        </w:rPr>
        <w:t>Vi prisfremskriver ikke længere kontrol og korrektioner, hvilket vi gjorde i jeres økonomiske rammer for 2019-2022. Derfor foretager vi i år en korrektion af denne prisfremskrivning.</w:t>
      </w:r>
    </w:p>
    <w:p w14:paraId="22443069" w14:textId="77777777" w:rsidR="00673AB8" w:rsidRPr="00EE7EA1" w:rsidRDefault="00673AB8" w:rsidP="0034230D">
      <w:pPr>
        <w:spacing w:line="240" w:lineRule="auto"/>
        <w:jc w:val="both"/>
        <w:rPr>
          <w:rFonts w:eastAsia="Calibri"/>
          <w:szCs w:val="24"/>
        </w:rPr>
      </w:pPr>
      <w:r w:rsidRPr="00EE7EA1">
        <w:rPr>
          <w:rFonts w:eastAsia="Calibri"/>
          <w:szCs w:val="24"/>
        </w:rPr>
        <w:t xml:space="preserve"> </w:t>
      </w:r>
    </w:p>
    <w:p w14:paraId="72B3CC59" w14:textId="2D01F799" w:rsidR="00491AF1" w:rsidRDefault="00673AB8" w:rsidP="0034230D">
      <w:pPr>
        <w:spacing w:line="240" w:lineRule="auto"/>
        <w:jc w:val="both"/>
      </w:pPr>
      <w:r w:rsidRPr="00EE7EA1">
        <w:rPr>
          <w:rFonts w:eastAsia="Calibri"/>
          <w:szCs w:val="24"/>
        </w:rPr>
        <w:t>Det har betydning for korrektion af budgetterede omkostninger i 2016 og korrektion for kontrol med overholdelse af prisloft 2016 samt kontrol med overholdelse af den økonomiske ramme for 2017, som indgik i jeres økonomiske ramme for 2019. Vi har i år foretaget en korrektion af denne prisfremskrivning. Korrektionen modsvarer den negative effekt, som prisfremskrivningen havde på jeres økonomiske ramme sidste år.</w:t>
      </w:r>
      <w:bookmarkEnd w:id="86"/>
      <w:r w:rsidR="00491AF1" w:rsidRPr="001956B3">
        <w:t xml:space="preserve">  </w:t>
      </w:r>
    </w:p>
    <w:p w14:paraId="76B362A6" w14:textId="77777777" w:rsidR="00491AF1" w:rsidRDefault="00491AF1" w:rsidP="00491AF1">
      <w:pPr>
        <w:jc w:val="both"/>
      </w:pPr>
    </w:p>
    <w:p w14:paraId="40F5593E" w14:textId="77777777" w:rsidR="00491AF1" w:rsidRPr="00896502" w:rsidRDefault="00491AF1" w:rsidP="0034230D">
      <w:pPr>
        <w:spacing w:line="240" w:lineRule="exact"/>
        <w:jc w:val="both"/>
      </w:pPr>
      <w:bookmarkStart w:id="87" w:name="Kap6_prisfremskrivning_scenarie2_tekst"/>
      <w:r>
        <w:t>Da prisfremskrivningen har bidraget positivt til jeres indtægtsramme 2019, har vi ikke foretaget en korrektion.</w:t>
      </w:r>
      <w:bookmarkEnd w:id="87"/>
    </w:p>
    <w:p w14:paraId="1F6D8128" w14:textId="77777777" w:rsidR="00491AF1" w:rsidRDefault="00491AF1" w:rsidP="00491AF1">
      <w:pPr>
        <w:jc w:val="both"/>
        <w:rPr>
          <w:b/>
        </w:rPr>
      </w:pPr>
    </w:p>
    <w:p w14:paraId="4700A902" w14:textId="77777777" w:rsidR="00491AF1" w:rsidRDefault="00491AF1" w:rsidP="0034230D">
      <w:pPr>
        <w:spacing w:line="240" w:lineRule="auto"/>
        <w:jc w:val="both"/>
        <w:rPr>
          <w:szCs w:val="24"/>
        </w:rPr>
      </w:pPr>
      <w:bookmarkStart w:id="88" w:name="Kap6_slut"/>
      <w:r w:rsidRPr="00C729EC">
        <w:t>Opgørelsen</w:t>
      </w:r>
      <w:r>
        <w:t xml:space="preserve"> af jeres samlede korrektioner fremgår af fane </w:t>
      </w:r>
      <w:bookmarkStart w:id="89" w:name="Kap6_fane"/>
      <w:r>
        <w:t>8</w:t>
      </w:r>
      <w:bookmarkEnd w:id="89"/>
      <w:r>
        <w:t xml:space="preserve"> i bilag A.</w:t>
      </w:r>
      <w:bookmarkEnd w:id="88"/>
    </w:p>
    <w:p w14:paraId="6BCA74C5" w14:textId="77777777" w:rsidR="00672C1B" w:rsidRDefault="00672C1B">
      <w:pPr>
        <w:spacing w:line="240" w:lineRule="auto"/>
      </w:pPr>
      <w:r>
        <w:br w:type="page"/>
      </w:r>
    </w:p>
    <w:tbl>
      <w:tblPr>
        <w:tblW w:w="0" w:type="auto"/>
        <w:tblBorders>
          <w:bottom w:val="single" w:sz="24" w:space="0" w:color="650816"/>
        </w:tblBorders>
        <w:tblLook w:val="04A0" w:firstRow="1" w:lastRow="0" w:firstColumn="1" w:lastColumn="0" w:noHBand="0" w:noVBand="1"/>
      </w:tblPr>
      <w:tblGrid>
        <w:gridCol w:w="7198"/>
      </w:tblGrid>
      <w:tr w:rsidR="00491AF1" w:rsidRPr="00E20D70" w14:paraId="313CA08E" w14:textId="77777777" w:rsidTr="005D0082">
        <w:trPr>
          <w:trHeight w:val="424"/>
        </w:trPr>
        <w:tc>
          <w:tcPr>
            <w:tcW w:w="7198" w:type="dxa"/>
            <w:shd w:val="clear" w:color="auto" w:fill="FFFFFF"/>
          </w:tcPr>
          <w:p w14:paraId="3AFDAF58" w14:textId="77777777" w:rsidR="00491AF1" w:rsidRPr="00E20D70" w:rsidRDefault="00491AF1" w:rsidP="005D0082">
            <w:pPr>
              <w:pStyle w:val="Overskrift1"/>
              <w:numPr>
                <w:ilvl w:val="0"/>
                <w:numId w:val="23"/>
              </w:numPr>
              <w:rPr>
                <w:rStyle w:val="Strk"/>
                <w:bCs w:val="0"/>
                <w:color w:val="auto"/>
              </w:rPr>
            </w:pPr>
            <w:r w:rsidRPr="00E20D70">
              <w:lastRenderedPageBreak/>
              <w:br w:type="page"/>
            </w:r>
            <w:bookmarkStart w:id="90" w:name="_Toc11947433"/>
            <w:bookmarkStart w:id="91" w:name="Kap7_overskrift"/>
            <w:bookmarkStart w:id="92" w:name="_Toc19099056"/>
            <w:r>
              <w:rPr>
                <w:rStyle w:val="Strk"/>
                <w:color w:val="auto"/>
              </w:rPr>
              <w:t>Tillæg</w:t>
            </w:r>
            <w:bookmarkEnd w:id="90"/>
            <w:bookmarkEnd w:id="91"/>
            <w:bookmarkEnd w:id="92"/>
          </w:p>
        </w:tc>
      </w:tr>
    </w:tbl>
    <w:p w14:paraId="7DE83C67" w14:textId="77777777" w:rsidR="00491AF1" w:rsidRDefault="00491AF1" w:rsidP="00491AF1">
      <w:pPr>
        <w:spacing w:line="240" w:lineRule="auto"/>
        <w:jc w:val="both"/>
      </w:pPr>
    </w:p>
    <w:p w14:paraId="51622CEF" w14:textId="77777777" w:rsidR="00491AF1" w:rsidRDefault="00491AF1" w:rsidP="00491AF1">
      <w:pPr>
        <w:spacing w:line="240" w:lineRule="auto"/>
        <w:jc w:val="both"/>
      </w:pPr>
      <w:bookmarkStart w:id="93" w:name="Kap7_tekst1"/>
      <w:r>
        <w:t>I har hvert år mulighed for at søge om nye tillæg til jeres økonomiske rammer. Disse omfatter tillæg til mål, flytning af forsyningsledninger, udvidelse af forsyningsområdet eller håndteret vandmængde, medfinansieringsprojekter, supplerende investeringstillæg, tilbagebetaling af vejbidrag, periodevise driftsomkostninger, justering af den økonomiske ramme og nødvendige udgifter til vandindvindinger.</w:t>
      </w:r>
      <w:r>
        <w:rPr>
          <w:rStyle w:val="Fodnotehenvisning"/>
        </w:rPr>
        <w:footnoteReference w:id="15"/>
      </w:r>
      <w:r>
        <w:t xml:space="preserve"> Tillæg til anlægsprojekter, der var igangsat senest 1. marts 2016, indgår også i dette kapitel.</w:t>
      </w:r>
      <w:r>
        <w:rPr>
          <w:rStyle w:val="Fodnotehenvisning"/>
        </w:rPr>
        <w:footnoteReference w:id="16"/>
      </w:r>
    </w:p>
    <w:p w14:paraId="3E62ADDB" w14:textId="77777777" w:rsidR="00491AF1" w:rsidRDefault="00491AF1" w:rsidP="00491AF1">
      <w:pPr>
        <w:spacing w:line="240" w:lineRule="auto"/>
        <w:jc w:val="both"/>
        <w:rPr>
          <w:b/>
        </w:rPr>
      </w:pPr>
    </w:p>
    <w:p w14:paraId="6AB48D03" w14:textId="716F8B03" w:rsidR="00491AF1" w:rsidRPr="00477CC9" w:rsidRDefault="00491AF1" w:rsidP="00491AF1">
      <w:pPr>
        <w:spacing w:line="240" w:lineRule="auto"/>
        <w:jc w:val="both"/>
        <w:rPr>
          <w:b/>
        </w:rPr>
      </w:pPr>
      <w:r>
        <w:rPr>
          <w:b/>
        </w:rPr>
        <w:t>Status for den økonomiske ramm</w:t>
      </w:r>
      <w:r w:rsidRPr="00477CC9">
        <w:rPr>
          <w:b/>
        </w:rPr>
        <w:t>e</w:t>
      </w:r>
      <w:bookmarkEnd w:id="93"/>
    </w:p>
    <w:p w14:paraId="330B6063" w14:textId="77777777" w:rsidR="00491AF1" w:rsidRDefault="00491AF1" w:rsidP="00491AF1">
      <w:pPr>
        <w:spacing w:line="240" w:lineRule="auto"/>
        <w:jc w:val="both"/>
      </w:pPr>
      <w:bookmarkStart w:id="94" w:name="Kap7_scenarie1_tekst"/>
      <w:r>
        <w:t>I har ikke søgt om nye tillæg til jeres økonomiske ramme for 2020.</w:t>
      </w:r>
      <w:bookmarkEnd w:id="94"/>
      <w:r>
        <w:t xml:space="preserve"> </w:t>
      </w:r>
    </w:p>
    <w:p w14:paraId="73936F93" w14:textId="77777777" w:rsidR="00491AF1" w:rsidRDefault="00491AF1" w:rsidP="00491AF1">
      <w:pPr>
        <w:spacing w:line="240" w:lineRule="auto"/>
        <w:jc w:val="both"/>
      </w:pPr>
    </w:p>
    <w:p w14:paraId="7A2C6085" w14:textId="2EC4F5AF" w:rsidR="00491AF1" w:rsidRDefault="00491AF1" w:rsidP="00491AF1">
      <w:pPr>
        <w:spacing w:line="240" w:lineRule="auto"/>
        <w:jc w:val="both"/>
      </w:pPr>
      <w:bookmarkStart w:id="95" w:name="Kap7_slut"/>
      <w:r w:rsidRPr="00224F81">
        <w:t xml:space="preserve">Opgørelsen af </w:t>
      </w:r>
      <w:r>
        <w:t xml:space="preserve">jeres tillæg fremgår af fane </w:t>
      </w:r>
      <w:bookmarkStart w:id="96" w:name="Kap7_fane1"/>
      <w:r>
        <w:t>10.1</w:t>
      </w:r>
      <w:bookmarkEnd w:id="96"/>
      <w:r>
        <w:t xml:space="preserve"> og </w:t>
      </w:r>
      <w:bookmarkStart w:id="97" w:name="Kap7_fane2"/>
      <w:r>
        <w:t>10.2</w:t>
      </w:r>
      <w:bookmarkEnd w:id="97"/>
      <w:r>
        <w:t xml:space="preserve"> i bilag A.</w:t>
      </w:r>
      <w:bookmarkEnd w:id="95"/>
    </w:p>
    <w:p w14:paraId="223CE468" w14:textId="77777777" w:rsidR="008510D2" w:rsidRDefault="008510D2" w:rsidP="008510D2">
      <w:pPr>
        <w:spacing w:line="240" w:lineRule="auto"/>
        <w:jc w:val="both"/>
        <w:rPr>
          <w:highlight w:val="yellow"/>
        </w:rPr>
      </w:pPr>
    </w:p>
    <w:p w14:paraId="065227F2" w14:textId="4D22E3D0" w:rsidR="008510D2" w:rsidRDefault="008510D2">
      <w:pPr>
        <w:spacing w:line="240" w:lineRule="auto"/>
        <w:rPr>
          <w:bCs/>
        </w:rPr>
      </w:pPr>
      <w:r>
        <w:rPr>
          <w:bCs/>
        </w:rPr>
        <w:br w:type="page"/>
      </w:r>
    </w:p>
    <w:tbl>
      <w:tblPr>
        <w:tblW w:w="0" w:type="auto"/>
        <w:tblBorders>
          <w:bottom w:val="single" w:sz="24" w:space="0" w:color="650816"/>
        </w:tblBorders>
        <w:tblLook w:val="04A0" w:firstRow="1" w:lastRow="0" w:firstColumn="1" w:lastColumn="0" w:noHBand="0" w:noVBand="1"/>
      </w:tblPr>
      <w:tblGrid>
        <w:gridCol w:w="7198"/>
      </w:tblGrid>
      <w:tr w:rsidR="00491AF1" w:rsidRPr="00E20D70" w14:paraId="1E40337A" w14:textId="77777777" w:rsidTr="005D0082">
        <w:trPr>
          <w:trHeight w:val="424"/>
        </w:trPr>
        <w:tc>
          <w:tcPr>
            <w:tcW w:w="7198" w:type="dxa"/>
            <w:shd w:val="clear" w:color="auto" w:fill="FFFFFF"/>
          </w:tcPr>
          <w:p w14:paraId="20BA183A" w14:textId="77777777" w:rsidR="00491AF1" w:rsidRPr="00E20D70" w:rsidRDefault="00491AF1" w:rsidP="00491AF1">
            <w:pPr>
              <w:pStyle w:val="Overskrift1"/>
              <w:numPr>
                <w:ilvl w:val="0"/>
                <w:numId w:val="23"/>
              </w:numPr>
              <w:rPr>
                <w:rStyle w:val="Strk"/>
                <w:bCs w:val="0"/>
                <w:color w:val="auto"/>
              </w:rPr>
            </w:pPr>
            <w:r w:rsidRPr="00E20D70">
              <w:lastRenderedPageBreak/>
              <w:br w:type="page"/>
            </w:r>
            <w:bookmarkStart w:id="98" w:name="_Toc12277124"/>
            <w:bookmarkStart w:id="99" w:name="_Toc12278848"/>
            <w:bookmarkStart w:id="100" w:name="Kap8_overskrift"/>
            <w:bookmarkStart w:id="101" w:name="_Toc19099057"/>
            <w:r>
              <w:rPr>
                <w:rStyle w:val="Strk"/>
                <w:color w:val="auto"/>
              </w:rPr>
              <w:t>Tilknyttet virksomhed</w:t>
            </w:r>
            <w:bookmarkEnd w:id="98"/>
            <w:bookmarkEnd w:id="99"/>
            <w:bookmarkEnd w:id="100"/>
            <w:bookmarkEnd w:id="101"/>
          </w:p>
        </w:tc>
      </w:tr>
    </w:tbl>
    <w:p w14:paraId="200390F6" w14:textId="77777777" w:rsidR="00491AF1" w:rsidRDefault="00491AF1" w:rsidP="00491AF1">
      <w:pPr>
        <w:spacing w:line="240" w:lineRule="auto"/>
        <w:jc w:val="both"/>
      </w:pPr>
    </w:p>
    <w:p w14:paraId="43DCE557" w14:textId="77777777" w:rsidR="00491AF1" w:rsidRDefault="00491AF1" w:rsidP="00491AF1">
      <w:pPr>
        <w:spacing w:line="240" w:lineRule="auto"/>
        <w:jc w:val="both"/>
      </w:pPr>
      <w:bookmarkStart w:id="102" w:name="Kap8_tekst1"/>
      <w:r>
        <w:t>I har mulighed for at få overflyttet aktiviteter fra tilknyttet virksomhed til hovedvirksomheden. Det indebærer aktiviteter, som før den 1. januar 2017 var tilknyttet virksomhed efter de tidligere regler, men som i dag bliver betragtet som en del af hovedvirksomheden.</w:t>
      </w:r>
      <w:r>
        <w:rPr>
          <w:rStyle w:val="Fodnotehenvisning"/>
        </w:rPr>
        <w:footnoteReference w:id="17"/>
      </w:r>
      <w:r>
        <w:t xml:space="preserve"> Indtægtsrammerne bliver justeret på basis af de indmeldte drifts- og anlægsomkostninger for 2018. Når aktiviteten er en del af hovedvirksomheden, er den omfattet af de generelle krav om effektivisering, der gælder for den økonomiske ramme. </w:t>
      </w:r>
    </w:p>
    <w:p w14:paraId="0C570862" w14:textId="77777777" w:rsidR="00491AF1" w:rsidRDefault="00491AF1" w:rsidP="00491AF1">
      <w:pPr>
        <w:spacing w:line="240" w:lineRule="auto"/>
        <w:jc w:val="both"/>
      </w:pPr>
    </w:p>
    <w:p w14:paraId="01E95FE9" w14:textId="77777777" w:rsidR="00491AF1" w:rsidRPr="00477CC9" w:rsidRDefault="00491AF1" w:rsidP="00491AF1">
      <w:pPr>
        <w:spacing w:line="240" w:lineRule="auto"/>
        <w:jc w:val="both"/>
        <w:rPr>
          <w:b/>
        </w:rPr>
      </w:pPr>
      <w:r>
        <w:rPr>
          <w:b/>
        </w:rPr>
        <w:t>Status for den økonomiske ramme</w:t>
      </w:r>
      <w:bookmarkEnd w:id="102"/>
    </w:p>
    <w:p w14:paraId="3AD1412F" w14:textId="77777777" w:rsidR="00491AF1" w:rsidRPr="00EF4C39" w:rsidRDefault="00491AF1" w:rsidP="00491AF1">
      <w:pPr>
        <w:spacing w:line="240" w:lineRule="auto"/>
        <w:jc w:val="both"/>
      </w:pPr>
      <w:bookmarkStart w:id="103" w:name="Kap8_tekst2"/>
      <w:r w:rsidRPr="00EF4C39">
        <w:t>I har ikke indsendt oplysning om</w:t>
      </w:r>
      <w:r>
        <w:t>, at I ønsker at overføre aktiviteter fra en tilknyttet virksomhed til hovedvirksomheden, hvorfor vi ikke har foretaget ændringer i jeres indtægtsramme.</w:t>
      </w:r>
      <w:bookmarkEnd w:id="103"/>
    </w:p>
    <w:p w14:paraId="08BE825E" w14:textId="77777777" w:rsidR="00491AF1" w:rsidRDefault="00491AF1" w:rsidP="00491AF1">
      <w:pPr>
        <w:spacing w:line="240" w:lineRule="auto"/>
        <w:jc w:val="both"/>
        <w:rPr>
          <w:highlight w:val="yellow"/>
        </w:rPr>
      </w:pPr>
    </w:p>
    <w:p w14:paraId="3426911A" w14:textId="19907C95" w:rsidR="00491AF1" w:rsidRDefault="00491AF1" w:rsidP="00491AF1">
      <w:pPr>
        <w:spacing w:line="240" w:lineRule="auto"/>
        <w:jc w:val="both"/>
      </w:pPr>
      <w:bookmarkStart w:id="104" w:name="Kap8_slut"/>
      <w:r>
        <w:t xml:space="preserve">Opgørelsen af jeres tilknyttet virksomhed fremgår af fane </w:t>
      </w:r>
      <w:bookmarkStart w:id="105" w:name="Kap8_fane"/>
      <w:r>
        <w:t>11</w:t>
      </w:r>
      <w:bookmarkEnd w:id="105"/>
      <w:r>
        <w:t xml:space="preserve"> i bilag A.</w:t>
      </w:r>
      <w:bookmarkEnd w:id="104"/>
    </w:p>
    <w:p w14:paraId="68503A35" w14:textId="4E8A726F" w:rsidR="008510D2" w:rsidRDefault="008510D2">
      <w:pPr>
        <w:spacing w:line="240" w:lineRule="auto"/>
      </w:pPr>
      <w:r>
        <w:br w:type="page"/>
      </w:r>
    </w:p>
    <w:tbl>
      <w:tblPr>
        <w:tblW w:w="0" w:type="auto"/>
        <w:tblBorders>
          <w:bottom w:val="single" w:sz="24" w:space="0" w:color="650816"/>
        </w:tblBorders>
        <w:tblLook w:val="04A0" w:firstRow="1" w:lastRow="0" w:firstColumn="1" w:lastColumn="0" w:noHBand="0" w:noVBand="1"/>
      </w:tblPr>
      <w:tblGrid>
        <w:gridCol w:w="7198"/>
      </w:tblGrid>
      <w:tr w:rsidR="00491AF1" w:rsidRPr="00E20D70" w14:paraId="4628AF3F" w14:textId="77777777" w:rsidTr="005D0082">
        <w:trPr>
          <w:trHeight w:val="424"/>
        </w:trPr>
        <w:tc>
          <w:tcPr>
            <w:tcW w:w="7198" w:type="dxa"/>
            <w:shd w:val="clear" w:color="auto" w:fill="FFFFFF"/>
          </w:tcPr>
          <w:p w14:paraId="01B98B7B" w14:textId="77777777" w:rsidR="00491AF1" w:rsidRPr="00E20D70" w:rsidRDefault="00491AF1" w:rsidP="00491AF1">
            <w:pPr>
              <w:pStyle w:val="Overskrift1"/>
              <w:numPr>
                <w:ilvl w:val="0"/>
                <w:numId w:val="23"/>
              </w:numPr>
              <w:rPr>
                <w:rStyle w:val="Strk"/>
                <w:bCs w:val="0"/>
                <w:color w:val="auto"/>
              </w:rPr>
            </w:pPr>
            <w:r w:rsidRPr="00E20D70">
              <w:lastRenderedPageBreak/>
              <w:br w:type="page"/>
            </w:r>
            <w:bookmarkStart w:id="106" w:name="_Toc12277125"/>
            <w:bookmarkStart w:id="107" w:name="_Toc12278849"/>
            <w:bookmarkStart w:id="108" w:name="Kap9_overskrift"/>
            <w:bookmarkStart w:id="109" w:name="_Toc19099058"/>
            <w:r>
              <w:rPr>
                <w:rStyle w:val="Strk"/>
                <w:bCs w:val="0"/>
                <w:color w:val="auto"/>
              </w:rPr>
              <w:t>Bortfald eller nedsættelse af omkostninger til mål, medfinansiering eller udvidelse</w:t>
            </w:r>
            <w:bookmarkEnd w:id="106"/>
            <w:bookmarkEnd w:id="107"/>
            <w:bookmarkEnd w:id="108"/>
            <w:bookmarkEnd w:id="109"/>
          </w:p>
        </w:tc>
      </w:tr>
    </w:tbl>
    <w:p w14:paraId="21D7DB42" w14:textId="77777777" w:rsidR="00491AF1" w:rsidRDefault="00491AF1" w:rsidP="00491AF1">
      <w:pPr>
        <w:jc w:val="both"/>
      </w:pPr>
    </w:p>
    <w:p w14:paraId="71033583" w14:textId="535E5267" w:rsidR="00491AF1" w:rsidRDefault="0034230D" w:rsidP="0034230D">
      <w:pPr>
        <w:spacing w:line="240" w:lineRule="exact"/>
        <w:jc w:val="both"/>
      </w:pPr>
      <w:bookmarkStart w:id="110" w:name="Kap9_tekst1"/>
      <w:r>
        <w:t>I skal oplyse om det, når omkostninger, der ligger til grund for automatisk videreførte tillæg, enten bliver nedsat eller bortfalder.</w:t>
      </w:r>
      <w:bookmarkEnd w:id="110"/>
      <w:r w:rsidR="00491AF1">
        <w:t xml:space="preserve"> </w:t>
      </w:r>
    </w:p>
    <w:p w14:paraId="2328C7D2" w14:textId="77777777" w:rsidR="00491AF1" w:rsidRDefault="00491AF1" w:rsidP="00491AF1">
      <w:pPr>
        <w:jc w:val="both"/>
      </w:pPr>
    </w:p>
    <w:p w14:paraId="39D1747E" w14:textId="77777777" w:rsidR="00491AF1" w:rsidRPr="00EF4C39" w:rsidRDefault="00491AF1" w:rsidP="00491AF1">
      <w:pPr>
        <w:spacing w:line="240" w:lineRule="auto"/>
        <w:jc w:val="both"/>
      </w:pPr>
      <w:bookmarkStart w:id="111" w:name="Kap9_tekst2"/>
      <w:r w:rsidRPr="00EF4C39">
        <w:t>I har ikke indsendt oplysning om, at der er sket bortfald eller nedsættelse af omkostninger til mål, medfinansiering</w:t>
      </w:r>
      <w:r>
        <w:t>sprojekter,</w:t>
      </w:r>
      <w:r w:rsidRPr="00EF4C39">
        <w:t xml:space="preserve"> udvidelse</w:t>
      </w:r>
      <w:r>
        <w:t xml:space="preserve"> af forsyningsområdet eller håndterede vandmængder</w:t>
      </w:r>
      <w:r w:rsidRPr="00EF4C39">
        <w:t>.</w:t>
      </w:r>
      <w:r w:rsidRPr="00EF4C39">
        <w:rPr>
          <w:rStyle w:val="Fodnotehenvisning"/>
        </w:rPr>
        <w:footnoteReference w:id="18"/>
      </w:r>
      <w:bookmarkEnd w:id="111"/>
    </w:p>
    <w:p w14:paraId="0FF68F45" w14:textId="77777777" w:rsidR="00E1495F" w:rsidRDefault="00E1495F" w:rsidP="00E1495F">
      <w:pPr>
        <w:spacing w:line="240" w:lineRule="auto"/>
        <w:jc w:val="both"/>
        <w:rPr>
          <w:highlight w:val="yellow"/>
        </w:rPr>
      </w:pPr>
    </w:p>
    <w:p w14:paraId="54428DC1" w14:textId="194D2687" w:rsidR="00E1495F" w:rsidRPr="00E1495F" w:rsidRDefault="00E1495F" w:rsidP="00E1495F">
      <w:pPr>
        <w:spacing w:line="240" w:lineRule="auto"/>
        <w:jc w:val="both"/>
      </w:pPr>
      <w:r w:rsidRPr="00E1495F">
        <w:t xml:space="preserve">I har indberettet og fået godkendt en omkostning til vandvandarbejde som en ikke-påvirkelig omkostning. Da omkostningen også indgår i jeres almindelige driftsomkostninger, som et tidligere godkendt miljø- og servicemål (grundvandsbeskyttelse), bortfalder denne omkostning samtidigt. I har derfor fået et bortfald på </w:t>
      </w:r>
      <w:r>
        <w:t>8.278.289</w:t>
      </w:r>
      <w:r w:rsidRPr="00E1495F">
        <w:t xml:space="preserve"> kr., som er korrigeret for prisudvikling og tidligere stillede effektiviseringskrav.</w:t>
      </w:r>
    </w:p>
    <w:p w14:paraId="336EE29C" w14:textId="77777777" w:rsidR="00491AF1" w:rsidRDefault="00491AF1" w:rsidP="00491AF1">
      <w:pPr>
        <w:spacing w:line="240" w:lineRule="auto"/>
        <w:jc w:val="both"/>
        <w:rPr>
          <w:highlight w:val="yellow"/>
        </w:rPr>
      </w:pPr>
    </w:p>
    <w:p w14:paraId="47C96B84" w14:textId="72EF3A35" w:rsidR="008510D2" w:rsidRDefault="00491AF1" w:rsidP="00466BF4">
      <w:pPr>
        <w:spacing w:line="240" w:lineRule="auto"/>
        <w:jc w:val="both"/>
      </w:pPr>
      <w:bookmarkStart w:id="112" w:name="Kap9_slut"/>
      <w:r>
        <w:t xml:space="preserve">Opgørelsen af jeres bortfald fremgår af fane </w:t>
      </w:r>
      <w:bookmarkStart w:id="113" w:name="Kap9_fane"/>
      <w:r>
        <w:t>12</w:t>
      </w:r>
      <w:bookmarkEnd w:id="113"/>
      <w:r>
        <w:t xml:space="preserve"> i bilag A.</w:t>
      </w:r>
      <w:bookmarkEnd w:id="112"/>
      <w:r w:rsidR="008510D2">
        <w:br w:type="page"/>
      </w:r>
    </w:p>
    <w:tbl>
      <w:tblPr>
        <w:tblW w:w="0" w:type="auto"/>
        <w:tblBorders>
          <w:bottom w:val="single" w:sz="24" w:space="0" w:color="650816"/>
        </w:tblBorders>
        <w:tblLook w:val="04A0" w:firstRow="1" w:lastRow="0" w:firstColumn="1" w:lastColumn="0" w:noHBand="0" w:noVBand="1"/>
      </w:tblPr>
      <w:tblGrid>
        <w:gridCol w:w="7198"/>
      </w:tblGrid>
      <w:tr w:rsidR="00491AF1" w:rsidRPr="00E20D70" w14:paraId="2D0F18D4" w14:textId="77777777" w:rsidTr="005D0082">
        <w:trPr>
          <w:trHeight w:val="424"/>
        </w:trPr>
        <w:tc>
          <w:tcPr>
            <w:tcW w:w="7198" w:type="dxa"/>
            <w:shd w:val="clear" w:color="auto" w:fill="FFFFFF"/>
          </w:tcPr>
          <w:p w14:paraId="7521CF00" w14:textId="77777777" w:rsidR="00491AF1" w:rsidRPr="00E20D70" w:rsidRDefault="00491AF1" w:rsidP="00491AF1">
            <w:pPr>
              <w:pStyle w:val="Overskrift1"/>
              <w:numPr>
                <w:ilvl w:val="0"/>
                <w:numId w:val="23"/>
              </w:numPr>
              <w:rPr>
                <w:rStyle w:val="Strk"/>
                <w:bCs w:val="0"/>
                <w:color w:val="auto"/>
              </w:rPr>
            </w:pPr>
            <w:r w:rsidRPr="00E20D70">
              <w:lastRenderedPageBreak/>
              <w:br w:type="page"/>
            </w:r>
            <w:r>
              <w:t xml:space="preserve"> </w:t>
            </w:r>
            <w:bookmarkStart w:id="114" w:name="_Toc12277126"/>
            <w:bookmarkStart w:id="115" w:name="_Toc12278850"/>
            <w:bookmarkStart w:id="116" w:name="Kap10_overskrift"/>
            <w:bookmarkStart w:id="117" w:name="_Toc19099059"/>
            <w:r>
              <w:rPr>
                <w:rStyle w:val="Strk"/>
                <w:color w:val="auto"/>
              </w:rPr>
              <w:t>Historisk over- eller underdækning</w:t>
            </w:r>
            <w:bookmarkEnd w:id="114"/>
            <w:bookmarkEnd w:id="115"/>
            <w:bookmarkEnd w:id="116"/>
            <w:bookmarkEnd w:id="117"/>
          </w:p>
        </w:tc>
      </w:tr>
    </w:tbl>
    <w:p w14:paraId="37385129" w14:textId="77777777" w:rsidR="00491AF1" w:rsidRDefault="00491AF1" w:rsidP="00491AF1">
      <w:pPr>
        <w:jc w:val="both"/>
        <w:rPr>
          <w:color w:val="000000"/>
        </w:rPr>
      </w:pPr>
    </w:p>
    <w:p w14:paraId="068E6B10" w14:textId="77777777" w:rsidR="00491AF1" w:rsidRDefault="00491AF1" w:rsidP="00491AF1">
      <w:pPr>
        <w:jc w:val="both"/>
        <w:rPr>
          <w:color w:val="000000"/>
        </w:rPr>
      </w:pPr>
      <w:bookmarkStart w:id="118" w:name="Kap10_tekst1"/>
      <w:r>
        <w:rPr>
          <w:color w:val="000000"/>
        </w:rPr>
        <w:t>Ved overgangen fra prisloftsreguleringen til den nuværende</w:t>
      </w:r>
      <w:r w:rsidRPr="006761C0">
        <w:rPr>
          <w:color w:val="000000"/>
        </w:rPr>
        <w:t xml:space="preserve"> regulering </w:t>
      </w:r>
      <w:r>
        <w:rPr>
          <w:color w:val="000000"/>
        </w:rPr>
        <w:t xml:space="preserve">med virkning for 2016 </w:t>
      </w:r>
      <w:r w:rsidRPr="006761C0">
        <w:rPr>
          <w:color w:val="000000"/>
        </w:rPr>
        <w:t>bevare</w:t>
      </w:r>
      <w:r>
        <w:rPr>
          <w:color w:val="000000"/>
        </w:rPr>
        <w:t>de</w:t>
      </w:r>
      <w:r w:rsidRPr="006761C0">
        <w:rPr>
          <w:color w:val="000000"/>
        </w:rPr>
        <w:t xml:space="preserve"> tidl</w:t>
      </w:r>
      <w:r>
        <w:rPr>
          <w:color w:val="000000"/>
        </w:rPr>
        <w:t>igere udmeldte prislofter deres</w:t>
      </w:r>
      <w:r w:rsidRPr="006761C0">
        <w:rPr>
          <w:color w:val="000000"/>
        </w:rPr>
        <w:t xml:space="preserve"> gyldighed.</w:t>
      </w:r>
      <w:r>
        <w:rPr>
          <w:rStyle w:val="Fodnotehenvisning"/>
          <w:color w:val="000000"/>
        </w:rPr>
        <w:footnoteReference w:id="19"/>
      </w:r>
      <w:r w:rsidRPr="006761C0">
        <w:rPr>
          <w:color w:val="000000"/>
        </w:rPr>
        <w:t xml:space="preserve"> </w:t>
      </w:r>
    </w:p>
    <w:p w14:paraId="20ADFE23" w14:textId="77777777" w:rsidR="00491AF1" w:rsidRDefault="00491AF1" w:rsidP="00491AF1">
      <w:pPr>
        <w:jc w:val="both"/>
        <w:rPr>
          <w:color w:val="000000"/>
        </w:rPr>
      </w:pPr>
    </w:p>
    <w:p w14:paraId="4DFB3677" w14:textId="77777777" w:rsidR="00491AF1" w:rsidRDefault="00491AF1" w:rsidP="00491AF1">
      <w:pPr>
        <w:jc w:val="both"/>
        <w:rPr>
          <w:color w:val="000000"/>
        </w:rPr>
      </w:pPr>
      <w:r>
        <w:rPr>
          <w:color w:val="000000"/>
        </w:rPr>
        <w:t>E</w:t>
      </w:r>
      <w:r w:rsidRPr="006761C0">
        <w:rPr>
          <w:color w:val="000000"/>
        </w:rPr>
        <w:t xml:space="preserve">n eventuel resterende historisk over- eller underdækning </w:t>
      </w:r>
      <w:r>
        <w:rPr>
          <w:color w:val="000000"/>
        </w:rPr>
        <w:t xml:space="preserve">er indregnet </w:t>
      </w:r>
      <w:r w:rsidRPr="006761C0">
        <w:rPr>
          <w:color w:val="000000"/>
        </w:rPr>
        <w:t xml:space="preserve">frem til og med </w:t>
      </w:r>
      <w:r>
        <w:rPr>
          <w:color w:val="000000"/>
        </w:rPr>
        <w:t xml:space="preserve">jeres indtægtsramme for </w:t>
      </w:r>
      <w:r w:rsidRPr="006761C0">
        <w:rPr>
          <w:color w:val="000000"/>
        </w:rPr>
        <w:t xml:space="preserve">2020. </w:t>
      </w:r>
    </w:p>
    <w:p w14:paraId="39656473" w14:textId="77777777" w:rsidR="00491AF1" w:rsidRPr="006761C0" w:rsidRDefault="00491AF1" w:rsidP="00491AF1">
      <w:pPr>
        <w:jc w:val="both"/>
        <w:rPr>
          <w:color w:val="000000"/>
        </w:rPr>
      </w:pPr>
    </w:p>
    <w:p w14:paraId="01CB54DE" w14:textId="10B8A594" w:rsidR="00491AF1" w:rsidRDefault="00491AF1" w:rsidP="00491AF1">
      <w:pPr>
        <w:jc w:val="both"/>
        <w:rPr>
          <w:color w:val="000000"/>
        </w:rPr>
      </w:pPr>
      <w:r w:rsidRPr="006761C0">
        <w:rPr>
          <w:color w:val="000000"/>
        </w:rPr>
        <w:t>Opgørelsen af jeres historiske over- elle</w:t>
      </w:r>
      <w:r>
        <w:rPr>
          <w:color w:val="000000"/>
        </w:rPr>
        <w:t xml:space="preserve">r underdækning fremgår af fane </w:t>
      </w:r>
      <w:bookmarkStart w:id="119" w:name="Kap10_fane"/>
      <w:r>
        <w:rPr>
          <w:color w:val="000000"/>
        </w:rPr>
        <w:t>13</w:t>
      </w:r>
      <w:bookmarkEnd w:id="119"/>
      <w:r w:rsidRPr="006761C0">
        <w:rPr>
          <w:color w:val="000000"/>
        </w:rPr>
        <w:t xml:space="preserve"> i bilag A.</w:t>
      </w:r>
      <w:bookmarkEnd w:id="118"/>
    </w:p>
    <w:p w14:paraId="5E5F1E08" w14:textId="77777777" w:rsidR="00712D11" w:rsidRPr="006761C0" w:rsidRDefault="00712D11" w:rsidP="006761C0">
      <w:pPr>
        <w:jc w:val="both"/>
        <w:rPr>
          <w:color w:val="000000"/>
        </w:rPr>
      </w:pPr>
    </w:p>
    <w:p w14:paraId="02101345" w14:textId="77777777" w:rsidR="00C439AD" w:rsidRDefault="00C439AD" w:rsidP="00B00491">
      <w:pPr>
        <w:jc w:val="both"/>
      </w:pPr>
      <w:r>
        <w:br w:type="page"/>
      </w:r>
    </w:p>
    <w:tbl>
      <w:tblPr>
        <w:tblW w:w="0" w:type="auto"/>
        <w:tblBorders>
          <w:bottom w:val="single" w:sz="24" w:space="0" w:color="650816"/>
        </w:tblBorders>
        <w:tblLook w:val="04A0" w:firstRow="1" w:lastRow="0" w:firstColumn="1" w:lastColumn="0" w:noHBand="0" w:noVBand="1"/>
      </w:tblPr>
      <w:tblGrid>
        <w:gridCol w:w="7198"/>
      </w:tblGrid>
      <w:tr w:rsidR="00C439AD" w:rsidRPr="00E20D70" w14:paraId="01C56A2C" w14:textId="77777777" w:rsidTr="004B1A8B">
        <w:tc>
          <w:tcPr>
            <w:tcW w:w="7198" w:type="dxa"/>
            <w:shd w:val="clear" w:color="auto" w:fill="FFFFFF"/>
          </w:tcPr>
          <w:p w14:paraId="066F9575" w14:textId="4743F427" w:rsidR="00C439AD" w:rsidRPr="00E20D70" w:rsidRDefault="007D6E52" w:rsidP="00491AF1">
            <w:pPr>
              <w:pStyle w:val="Overskrift1"/>
              <w:numPr>
                <w:ilvl w:val="0"/>
                <w:numId w:val="23"/>
              </w:numPr>
              <w:rPr>
                <w:rStyle w:val="Strk"/>
                <w:bCs w:val="0"/>
                <w:color w:val="auto"/>
              </w:rPr>
            </w:pPr>
            <w:bookmarkStart w:id="120" w:name="_Toc460852890"/>
            <w:bookmarkStart w:id="121" w:name="Kap11"/>
            <w:r>
              <w:rPr>
                <w:rStyle w:val="Strk"/>
                <w:bCs w:val="0"/>
                <w:color w:val="auto"/>
              </w:rPr>
              <w:lastRenderedPageBreak/>
              <w:t xml:space="preserve"> </w:t>
            </w:r>
            <w:bookmarkStart w:id="122" w:name="_Toc19099060"/>
            <w:r w:rsidR="00C439AD" w:rsidRPr="00E20D70">
              <w:rPr>
                <w:rStyle w:val="Strk"/>
                <w:bCs w:val="0"/>
                <w:color w:val="auto"/>
              </w:rPr>
              <w:t>Klagevejledning</w:t>
            </w:r>
            <w:bookmarkEnd w:id="120"/>
            <w:bookmarkEnd w:id="122"/>
          </w:p>
        </w:tc>
      </w:tr>
    </w:tbl>
    <w:p w14:paraId="0D86C419" w14:textId="77777777" w:rsidR="00C439AD" w:rsidRPr="006761C0" w:rsidRDefault="00C439AD" w:rsidP="006761C0">
      <w:pPr>
        <w:jc w:val="both"/>
        <w:rPr>
          <w:color w:val="000000"/>
          <w:szCs w:val="24"/>
        </w:rPr>
      </w:pPr>
    </w:p>
    <w:p w14:paraId="061DA9B6" w14:textId="77777777" w:rsidR="00D302ED" w:rsidRPr="005E2867" w:rsidRDefault="00D302ED" w:rsidP="00D302ED">
      <w:pPr>
        <w:jc w:val="both"/>
        <w:rPr>
          <w:color w:val="000000"/>
          <w:szCs w:val="24"/>
        </w:rPr>
      </w:pPr>
      <w:r w:rsidRPr="005E2867">
        <w:rPr>
          <w:color w:val="000000"/>
          <w:szCs w:val="24"/>
        </w:rPr>
        <w:t>Denne afgørelse kan påklages til Konkurrenceankenævnet</w:t>
      </w:r>
      <w:r>
        <w:rPr>
          <w:color w:val="000000"/>
          <w:szCs w:val="24"/>
        </w:rPr>
        <w:t xml:space="preserve"> </w:t>
      </w:r>
      <w:r w:rsidRPr="005E2867">
        <w:rPr>
          <w:color w:val="000000"/>
          <w:szCs w:val="24"/>
        </w:rPr>
        <w:t>efter bestemmelserne i vandsektorlovens kapitel 9.</w:t>
      </w:r>
      <w:r w:rsidR="00CC6371">
        <w:rPr>
          <w:rStyle w:val="Fodnotehenvisning"/>
          <w:color w:val="000000"/>
          <w:szCs w:val="24"/>
        </w:rPr>
        <w:footnoteReference w:id="20"/>
      </w:r>
      <w:r w:rsidRPr="005E2867">
        <w:rPr>
          <w:color w:val="000000"/>
          <w:szCs w:val="24"/>
        </w:rPr>
        <w:t xml:space="preserve"> En klage til Konkurrenceankenævnet skal indgives skriftligt af de klageberettigede til Forsyningssekretariatet.</w:t>
      </w:r>
      <w:r w:rsidR="00CC6371">
        <w:rPr>
          <w:rStyle w:val="Fodnotehenvisning"/>
          <w:color w:val="000000"/>
          <w:szCs w:val="24"/>
        </w:rPr>
        <w:footnoteReference w:id="21"/>
      </w:r>
      <w:r w:rsidRPr="005E2867">
        <w:rPr>
          <w:color w:val="000000"/>
          <w:szCs w:val="24"/>
        </w:rPr>
        <w:t xml:space="preserve"> </w:t>
      </w:r>
    </w:p>
    <w:p w14:paraId="3B045F31" w14:textId="77777777" w:rsidR="00D302ED" w:rsidRPr="005E2867" w:rsidRDefault="00D302ED" w:rsidP="00D302ED">
      <w:pPr>
        <w:jc w:val="both"/>
        <w:rPr>
          <w:color w:val="000000"/>
          <w:szCs w:val="24"/>
        </w:rPr>
      </w:pPr>
    </w:p>
    <w:p w14:paraId="31C4BDDB" w14:textId="77777777" w:rsidR="00D302ED" w:rsidRDefault="00D302ED" w:rsidP="00D302ED">
      <w:pPr>
        <w:jc w:val="both"/>
        <w:rPr>
          <w:color w:val="000000"/>
          <w:szCs w:val="24"/>
        </w:rPr>
      </w:pPr>
      <w:r w:rsidRPr="005E2867">
        <w:rPr>
          <w:color w:val="000000"/>
          <w:szCs w:val="24"/>
        </w:rPr>
        <w:t xml:space="preserve">Forsyningssekretariatet sender umiddelbart efter klagefristens udløb klagen til Konkurrenceankenævnet ledsaget af den påklagede afgørelse og det materiale, der er indgået i sagens bedømmelse. Klagefristen er 4 uger fra den dag, afgørelsen er meddelt. </w:t>
      </w:r>
    </w:p>
    <w:p w14:paraId="63B45957" w14:textId="77777777" w:rsidR="00D302ED" w:rsidRPr="005E2867" w:rsidRDefault="00D302ED" w:rsidP="00D302ED">
      <w:pPr>
        <w:jc w:val="both"/>
        <w:rPr>
          <w:color w:val="000000"/>
          <w:szCs w:val="24"/>
        </w:rPr>
      </w:pPr>
    </w:p>
    <w:p w14:paraId="18D45632" w14:textId="77777777" w:rsidR="00D302ED" w:rsidRPr="005E2867" w:rsidRDefault="00D302ED" w:rsidP="00D302ED">
      <w:pPr>
        <w:jc w:val="both"/>
        <w:rPr>
          <w:color w:val="000000"/>
          <w:szCs w:val="24"/>
        </w:rPr>
      </w:pPr>
      <w:r w:rsidRPr="005E2867">
        <w:rPr>
          <w:color w:val="000000"/>
          <w:szCs w:val="24"/>
        </w:rPr>
        <w:t>De klageberettigede er adressaten for afgørelsen</w:t>
      </w:r>
      <w:r w:rsidR="006E0940">
        <w:rPr>
          <w:color w:val="000000"/>
          <w:szCs w:val="24"/>
        </w:rPr>
        <w:t>.</w:t>
      </w:r>
      <w:r w:rsidR="00491B07">
        <w:rPr>
          <w:color w:val="000000"/>
          <w:szCs w:val="24"/>
        </w:rPr>
        <w:t xml:space="preserve"> </w:t>
      </w:r>
      <w:r w:rsidRPr="005E2867">
        <w:rPr>
          <w:color w:val="000000"/>
          <w:szCs w:val="24"/>
        </w:rPr>
        <w:t xml:space="preserve">For så vidt angår spørgsmål om natur og miljø er endvidere følgende klageberettigede: </w:t>
      </w:r>
    </w:p>
    <w:p w14:paraId="24FB6BBF" w14:textId="77777777" w:rsidR="00D302ED" w:rsidRPr="005E2867" w:rsidRDefault="00D302ED" w:rsidP="00D302ED">
      <w:pPr>
        <w:numPr>
          <w:ilvl w:val="0"/>
          <w:numId w:val="1"/>
        </w:numPr>
        <w:jc w:val="both"/>
        <w:rPr>
          <w:color w:val="000000"/>
          <w:szCs w:val="24"/>
        </w:rPr>
      </w:pPr>
      <w:r w:rsidRPr="005E2867">
        <w:rPr>
          <w:color w:val="000000"/>
          <w:szCs w:val="24"/>
        </w:rPr>
        <w:t>offentlige myndigheder,</w:t>
      </w:r>
    </w:p>
    <w:p w14:paraId="5C613EF9" w14:textId="77777777" w:rsidR="00D302ED" w:rsidRPr="005E2867" w:rsidRDefault="00D302ED" w:rsidP="00D302ED">
      <w:pPr>
        <w:numPr>
          <w:ilvl w:val="0"/>
          <w:numId w:val="1"/>
        </w:numPr>
        <w:jc w:val="both"/>
        <w:rPr>
          <w:color w:val="000000"/>
          <w:szCs w:val="24"/>
        </w:rPr>
      </w:pPr>
      <w:r w:rsidRPr="005E2867">
        <w:rPr>
          <w:color w:val="000000"/>
          <w:szCs w:val="24"/>
        </w:rPr>
        <w:t xml:space="preserve">lokale foreninger og organisationer, som har en væsentlig interesse i afgørelsen, og </w:t>
      </w:r>
    </w:p>
    <w:p w14:paraId="19B9C654" w14:textId="77777777" w:rsidR="00D302ED" w:rsidRPr="005E2867" w:rsidRDefault="00D302ED" w:rsidP="00D302ED">
      <w:pPr>
        <w:numPr>
          <w:ilvl w:val="0"/>
          <w:numId w:val="1"/>
        </w:numPr>
        <w:jc w:val="both"/>
        <w:rPr>
          <w:color w:val="000000"/>
          <w:szCs w:val="24"/>
        </w:rPr>
      </w:pPr>
      <w:r w:rsidRPr="005E2867">
        <w:rPr>
          <w:color w:val="000000"/>
          <w:szCs w:val="24"/>
        </w:rPr>
        <w:t>landsdækkende foreninger og organisationer, hvis hovedformål er beskyttelse af natur og miljø.</w:t>
      </w:r>
    </w:p>
    <w:p w14:paraId="06FA3F43" w14:textId="77777777" w:rsidR="00D302ED" w:rsidRPr="005E2867" w:rsidRDefault="00D302ED" w:rsidP="00D302ED">
      <w:pPr>
        <w:jc w:val="both"/>
        <w:rPr>
          <w:color w:val="000000"/>
          <w:szCs w:val="24"/>
        </w:rPr>
      </w:pPr>
    </w:p>
    <w:p w14:paraId="4959B067" w14:textId="77777777" w:rsidR="00D302ED" w:rsidRPr="005E2867" w:rsidRDefault="00D302ED" w:rsidP="00D302ED">
      <w:pPr>
        <w:jc w:val="both"/>
        <w:rPr>
          <w:color w:val="000000"/>
          <w:szCs w:val="24"/>
        </w:rPr>
      </w:pPr>
      <w:r w:rsidRPr="005E2867">
        <w:rPr>
          <w:color w:val="000000"/>
          <w:szCs w:val="24"/>
        </w:rPr>
        <w:t>Konkurrenceankenævnet opkræver et gebyr på 5.000 kr. for at behandle en klage og fastsætter frist for dets indbetaling. Betalingen sker direkte til Konkurrenceankenævnet.</w:t>
      </w:r>
    </w:p>
    <w:p w14:paraId="10D128B3" w14:textId="77777777" w:rsidR="00D302ED" w:rsidRPr="005E2867" w:rsidRDefault="00D302ED" w:rsidP="00D302ED">
      <w:pPr>
        <w:jc w:val="both"/>
        <w:rPr>
          <w:color w:val="000000"/>
          <w:szCs w:val="24"/>
        </w:rPr>
      </w:pPr>
    </w:p>
    <w:p w14:paraId="4313273B" w14:textId="5D80B548" w:rsidR="00D302ED" w:rsidRDefault="00D302ED" w:rsidP="00D302ED">
      <w:pPr>
        <w:jc w:val="both"/>
        <w:rPr>
          <w:color w:val="000000"/>
          <w:szCs w:val="24"/>
        </w:rPr>
      </w:pPr>
      <w:r w:rsidRPr="005E2867">
        <w:rPr>
          <w:color w:val="000000"/>
          <w:szCs w:val="24"/>
        </w:rPr>
        <w:t xml:space="preserve">Forsyningssekretariatets afgørelser efter vandsektorloven eller de regler, der fastsættes i medfør heraf, </w:t>
      </w:r>
      <w:r>
        <w:rPr>
          <w:color w:val="000000"/>
          <w:szCs w:val="24"/>
        </w:rPr>
        <w:t xml:space="preserve">kan </w:t>
      </w:r>
      <w:r w:rsidRPr="005E2867">
        <w:rPr>
          <w:color w:val="000000"/>
          <w:szCs w:val="24"/>
        </w:rPr>
        <w:t>ikke indbringes for domstolene, før Konkurrenceankenævnets endelige afgørelse foreligger</w:t>
      </w:r>
      <w:r>
        <w:rPr>
          <w:color w:val="000000"/>
          <w:szCs w:val="24"/>
        </w:rPr>
        <w:t>.</w:t>
      </w:r>
      <w:r w:rsidR="00CC6371">
        <w:rPr>
          <w:rStyle w:val="Fodnotehenvisning"/>
          <w:color w:val="000000"/>
          <w:szCs w:val="24"/>
        </w:rPr>
        <w:footnoteReference w:id="22"/>
      </w:r>
    </w:p>
    <w:p w14:paraId="2DB76F56" w14:textId="77777777" w:rsidR="004E2C90" w:rsidRDefault="004E2C90" w:rsidP="00D302ED">
      <w:pPr>
        <w:jc w:val="both"/>
        <w:rPr>
          <w:color w:val="000000"/>
          <w:szCs w:val="24"/>
        </w:rPr>
      </w:pPr>
    </w:p>
    <w:p w14:paraId="03317710" w14:textId="27A6D0F7" w:rsidR="007D6E52" w:rsidRDefault="007D6E52">
      <w:pPr>
        <w:spacing w:line="240" w:lineRule="auto"/>
        <w:rPr>
          <w:color w:val="000000"/>
          <w:szCs w:val="24"/>
        </w:rPr>
      </w:pPr>
    </w:p>
    <w:p w14:paraId="1A705AFB" w14:textId="77777777" w:rsidR="00FD5831" w:rsidRPr="00477CC9" w:rsidRDefault="00FD5831" w:rsidP="00FD5831">
      <w:pPr>
        <w:jc w:val="both"/>
        <w:rPr>
          <w:i/>
        </w:rPr>
      </w:pPr>
      <w:r w:rsidRPr="00477CC9">
        <w:rPr>
          <w:i/>
        </w:rPr>
        <w:t>Med venlig hilsen</w:t>
      </w:r>
    </w:p>
    <w:p w14:paraId="635F0A3A" w14:textId="77777777" w:rsidR="00FD5831" w:rsidRPr="00D93E8C" w:rsidRDefault="00FD5831" w:rsidP="00FD5831">
      <w:pPr>
        <w:jc w:val="both"/>
      </w:pPr>
    </w:p>
    <w:p w14:paraId="50184902" w14:textId="77777777" w:rsidR="00FD5831" w:rsidRPr="00D93E8C" w:rsidRDefault="00FD5831" w:rsidP="00FD5831">
      <w:pPr>
        <w:jc w:val="both"/>
      </w:pPr>
      <w:r w:rsidRPr="00D93E8C">
        <w:t>Forsyningssekretariatet</w:t>
      </w:r>
    </w:p>
    <w:p w14:paraId="4EB5A7D2" w14:textId="77777777" w:rsidR="00FD5831" w:rsidRPr="00D93E8C" w:rsidRDefault="00FD5831" w:rsidP="00FD5831">
      <w:pPr>
        <w:jc w:val="both"/>
      </w:pPr>
      <w:r w:rsidRPr="00D93E8C">
        <w:rPr>
          <w:rFonts w:ascii="Calibri" w:eastAsiaTheme="minorHAnsi" w:hAnsi="Calibri"/>
          <w:noProof/>
          <w:sz w:val="22"/>
          <w:szCs w:val="22"/>
        </w:rPr>
        <w:drawing>
          <wp:anchor distT="0" distB="0" distL="114300" distR="114300" simplePos="0" relativeHeight="251663872" behindDoc="1" locked="0" layoutInCell="1" allowOverlap="1" wp14:anchorId="6F1F34EB" wp14:editId="30BD691E">
            <wp:simplePos x="0" y="0"/>
            <wp:positionH relativeFrom="column">
              <wp:posOffset>-186690</wp:posOffset>
            </wp:positionH>
            <wp:positionV relativeFrom="paragraph">
              <wp:posOffset>104775</wp:posOffset>
            </wp:positionV>
            <wp:extent cx="1971675" cy="600075"/>
            <wp:effectExtent l="0" t="0" r="9525" b="952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971675" cy="600075"/>
                    </a:xfrm>
                    <a:prstGeom prst="rect">
                      <a:avLst/>
                    </a:prstGeom>
                  </pic:spPr>
                </pic:pic>
              </a:graphicData>
            </a:graphic>
            <wp14:sizeRelH relativeFrom="page">
              <wp14:pctWidth>0</wp14:pctWidth>
            </wp14:sizeRelH>
            <wp14:sizeRelV relativeFrom="page">
              <wp14:pctHeight>0</wp14:pctHeight>
            </wp14:sizeRelV>
          </wp:anchor>
        </w:drawing>
      </w:r>
    </w:p>
    <w:p w14:paraId="29F3F1D1" w14:textId="77777777" w:rsidR="00FD5831" w:rsidRPr="00D93E8C" w:rsidRDefault="00FD5831" w:rsidP="00FD5831">
      <w:pPr>
        <w:jc w:val="both"/>
      </w:pPr>
    </w:p>
    <w:p w14:paraId="0E90A031" w14:textId="77777777" w:rsidR="00FD5831" w:rsidRPr="00D93E8C" w:rsidRDefault="00FD5831" w:rsidP="00FD5831">
      <w:pPr>
        <w:jc w:val="both"/>
      </w:pPr>
    </w:p>
    <w:p w14:paraId="5D5E334B" w14:textId="77777777" w:rsidR="00FD5831" w:rsidRPr="00D93E8C" w:rsidRDefault="00FD5831" w:rsidP="00FD5831">
      <w:pPr>
        <w:jc w:val="both"/>
      </w:pPr>
    </w:p>
    <w:p w14:paraId="01E2A6A2" w14:textId="77777777" w:rsidR="00FD5831" w:rsidRPr="00D93E8C" w:rsidRDefault="00FD5831" w:rsidP="00FD5831">
      <w:pPr>
        <w:jc w:val="both"/>
      </w:pPr>
      <w:r w:rsidRPr="00D93E8C">
        <w:t>v/ Tone Madsen</w:t>
      </w:r>
    </w:p>
    <w:bookmarkEnd w:id="121"/>
    <w:p w14:paraId="45AB633B" w14:textId="77777777" w:rsidR="00FD5831" w:rsidRDefault="00FD5831">
      <w:pPr>
        <w:spacing w:line="240" w:lineRule="auto"/>
        <w:rPr>
          <w:color w:val="000000"/>
          <w:szCs w:val="24"/>
        </w:rPr>
      </w:pPr>
    </w:p>
    <w:sectPr w:rsidR="00FD5831" w:rsidSect="00D302ED">
      <w:headerReference w:type="default" r:id="rId11"/>
      <w:headerReference w:type="first" r:id="rId12"/>
      <w:pgSz w:w="11906" w:h="16838" w:code="9"/>
      <w:pgMar w:top="2155" w:right="3742" w:bottom="794" w:left="1106" w:header="624" w:footer="567" w:gutter="0"/>
      <w:paperSrc w:first="2" w:other="7"/>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7F1AF" w14:textId="77777777" w:rsidR="008510D2" w:rsidRPr="00C439AD" w:rsidRDefault="008510D2" w:rsidP="00C439AD">
      <w:pPr>
        <w:pStyle w:val="Sidefod"/>
      </w:pPr>
    </w:p>
  </w:endnote>
  <w:endnote w:type="continuationSeparator" w:id="0">
    <w:p w14:paraId="1D19A285" w14:textId="77777777" w:rsidR="008510D2" w:rsidRPr="00C439AD" w:rsidRDefault="008510D2" w:rsidP="00C439AD">
      <w:pPr>
        <w:pStyle w:val="Sidefod"/>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81DF8" w14:textId="77777777" w:rsidR="008510D2" w:rsidRPr="00C439AD" w:rsidRDefault="008510D2" w:rsidP="00C439AD">
      <w:pPr>
        <w:pStyle w:val="Sidefod"/>
      </w:pPr>
    </w:p>
  </w:footnote>
  <w:footnote w:type="continuationSeparator" w:id="0">
    <w:p w14:paraId="3C5A51C8" w14:textId="77777777" w:rsidR="008510D2" w:rsidRPr="00C439AD" w:rsidRDefault="008510D2" w:rsidP="00C439AD">
      <w:pPr>
        <w:pStyle w:val="Sidefod"/>
      </w:pPr>
    </w:p>
  </w:footnote>
  <w:footnote w:id="1">
    <w:p w14:paraId="574FF1CE" w14:textId="77777777" w:rsidR="0029025F" w:rsidRDefault="0029025F" w:rsidP="0029025F">
      <w:pPr>
        <w:pStyle w:val="Fodnotetekst"/>
      </w:pPr>
      <w:r>
        <w:rPr>
          <w:rStyle w:val="Fodnotehenvisning"/>
        </w:rPr>
        <w:footnoteRef/>
      </w:r>
      <w:r>
        <w:t xml:space="preserve"> Jf. l</w:t>
      </w:r>
      <w:r w:rsidRPr="00F057F4">
        <w:t xml:space="preserve">ov nr. 469 af </w:t>
      </w:r>
      <w:r>
        <w:t>12/06/2009 med senere ændringer (herefter vandsektorloven) § 2, stk. 1</w:t>
      </w:r>
    </w:p>
  </w:footnote>
  <w:footnote w:id="2">
    <w:p w14:paraId="30FC5AF5" w14:textId="77777777" w:rsidR="0029025F" w:rsidRDefault="0029025F" w:rsidP="0029025F">
      <w:pPr>
        <w:pStyle w:val="Fodnotetekst"/>
      </w:pPr>
      <w:r>
        <w:rPr>
          <w:rStyle w:val="Fodnotehenvisning"/>
        </w:rPr>
        <w:footnoteRef/>
      </w:r>
      <w:r>
        <w:t xml:space="preserve"> Jf. bkg. nr. 938 af 28/06/2018 (herefter ØR-bekendtgørelsen)</w:t>
      </w:r>
    </w:p>
  </w:footnote>
  <w:footnote w:id="3">
    <w:p w14:paraId="3E8FF73F" w14:textId="77777777" w:rsidR="00991C12" w:rsidRDefault="00991C12" w:rsidP="00991C12">
      <w:pPr>
        <w:pStyle w:val="Fodnotetekst"/>
      </w:pPr>
      <w:r>
        <w:rPr>
          <w:rStyle w:val="Fodnotehenvisning"/>
        </w:rPr>
        <w:footnoteRef/>
      </w:r>
      <w:r>
        <w:t xml:space="preserve"> Jf. ØR-bekendtgørelsens § 1, stk. 2</w:t>
      </w:r>
    </w:p>
  </w:footnote>
  <w:footnote w:id="4">
    <w:p w14:paraId="3E8873A8" w14:textId="77777777" w:rsidR="0029025F" w:rsidRDefault="0029025F" w:rsidP="0029025F">
      <w:pPr>
        <w:pStyle w:val="Fodnotetekst"/>
      </w:pPr>
      <w:r>
        <w:rPr>
          <w:rStyle w:val="Fodnotehenvisning"/>
        </w:rPr>
        <w:footnoteRef/>
      </w:r>
      <w:r>
        <w:t xml:space="preserve"> Jf. ØR-bekendtgørelsens § 9, stk. 1, 2. pkt.</w:t>
      </w:r>
    </w:p>
  </w:footnote>
  <w:footnote w:id="5">
    <w:p w14:paraId="21FD113F" w14:textId="77777777" w:rsidR="00F41705" w:rsidRDefault="00F41705" w:rsidP="00F41705">
      <w:pPr>
        <w:pStyle w:val="Fodnotetekst"/>
      </w:pPr>
      <w:r>
        <w:rPr>
          <w:rStyle w:val="Fodnotehenvisning"/>
        </w:rPr>
        <w:footnoteRef/>
      </w:r>
      <w:r>
        <w:t xml:space="preserve"> Jf. ØR-bekendtgørelsens § 19, stk. 7</w:t>
      </w:r>
    </w:p>
  </w:footnote>
  <w:footnote w:id="6">
    <w:p w14:paraId="55163661" w14:textId="77777777" w:rsidR="00560642" w:rsidRDefault="00560642" w:rsidP="00560642">
      <w:pPr>
        <w:pStyle w:val="Fodnotetekst"/>
      </w:pPr>
      <w:r>
        <w:rPr>
          <w:rStyle w:val="Fodnotehenvisning"/>
        </w:rPr>
        <w:footnoteRef/>
      </w:r>
      <w:r>
        <w:t xml:space="preserve"> Jf. ØR-bekendtgørelsens § 9, stk. 1, 2. pkt.</w:t>
      </w:r>
    </w:p>
  </w:footnote>
  <w:footnote w:id="7">
    <w:p w14:paraId="503117B4" w14:textId="77777777" w:rsidR="00560642" w:rsidRDefault="00560642" w:rsidP="00560642">
      <w:pPr>
        <w:pStyle w:val="Fodnotetekst"/>
      </w:pPr>
      <w:r>
        <w:rPr>
          <w:rStyle w:val="Fodnotehenvisning"/>
        </w:rPr>
        <w:footnoteRef/>
      </w:r>
      <w:r>
        <w:t xml:space="preserve"> Jf. ØR-bekendtgørelsens § 9, stk. 1, 3. pkt.</w:t>
      </w:r>
    </w:p>
  </w:footnote>
  <w:footnote w:id="8">
    <w:p w14:paraId="066746E3" w14:textId="77777777" w:rsidR="00560642" w:rsidRPr="005F6D8D" w:rsidRDefault="00560642" w:rsidP="00560642">
      <w:pPr>
        <w:pStyle w:val="Fodnotetekst"/>
      </w:pPr>
      <w:r w:rsidRPr="005F6D8D">
        <w:rPr>
          <w:rStyle w:val="Fodnotehenvisning"/>
        </w:rPr>
        <w:footnoteRef/>
      </w:r>
      <w:r w:rsidRPr="005F6D8D">
        <w:t xml:space="preserve"> </w:t>
      </w:r>
      <w:r>
        <w:t xml:space="preserve">Jf. ØR-bekendtgørelsens § 9, stk. 1 og 2 samt § 10, stk. 2. </w:t>
      </w:r>
    </w:p>
  </w:footnote>
  <w:footnote w:id="9">
    <w:p w14:paraId="0BEC780E" w14:textId="77777777" w:rsidR="00491AF1" w:rsidRDefault="00491AF1" w:rsidP="00491AF1">
      <w:pPr>
        <w:pStyle w:val="Fodnotetekst"/>
      </w:pPr>
      <w:r>
        <w:rPr>
          <w:rStyle w:val="Fodnotehenvisning"/>
        </w:rPr>
        <w:footnoteRef/>
      </w:r>
      <w:r>
        <w:t xml:space="preserve"> Jf. ØR-bekendtgørelsens § 7</w:t>
      </w:r>
    </w:p>
  </w:footnote>
  <w:footnote w:id="10">
    <w:p w14:paraId="32958CB1" w14:textId="042D2301" w:rsidR="00C07522" w:rsidRDefault="00491AF1" w:rsidP="00491AF1">
      <w:pPr>
        <w:pStyle w:val="Fodnotetekst"/>
      </w:pPr>
      <w:r>
        <w:rPr>
          <w:rStyle w:val="Fodnotehenvisning"/>
        </w:rPr>
        <w:footnoteRef/>
      </w:r>
      <w:r>
        <w:t xml:space="preserve"> </w:t>
      </w:r>
      <w:hyperlink r:id="rId1" w:history="1">
        <w:r w:rsidR="00C07522" w:rsidRPr="000355F8">
          <w:rPr>
            <w:rStyle w:val="Hyperlink"/>
          </w:rPr>
          <w:t>www.kfst.dk/vandtilsyn/benchmarking/økonomiske-rammer-modelbeskrivelse-og-resultater/benchmarking-2020/</w:t>
        </w:r>
      </w:hyperlink>
    </w:p>
  </w:footnote>
  <w:footnote w:id="11">
    <w:p w14:paraId="700322EC" w14:textId="77777777" w:rsidR="00491AF1" w:rsidRDefault="00491AF1" w:rsidP="00491AF1">
      <w:pPr>
        <w:pStyle w:val="Fodnotetekst"/>
      </w:pPr>
      <w:r>
        <w:rPr>
          <w:rStyle w:val="Fodnotehenvisning"/>
        </w:rPr>
        <w:footnoteRef/>
      </w:r>
      <w:r>
        <w:t xml:space="preserve"> Jf. ØR-bekendtgørelsens § 9, stk. 4-5</w:t>
      </w:r>
    </w:p>
  </w:footnote>
  <w:footnote w:id="12">
    <w:p w14:paraId="67CC1E17" w14:textId="77777777" w:rsidR="005C187F" w:rsidRDefault="005C187F" w:rsidP="005C187F">
      <w:pPr>
        <w:pStyle w:val="Fodnotetekst"/>
      </w:pPr>
      <w:r>
        <w:rPr>
          <w:rStyle w:val="Fodnotehenvisning"/>
        </w:rPr>
        <w:footnoteRef/>
      </w:r>
      <w:r>
        <w:t xml:space="preserve"> Jf. ØR-bekendtgørelsens § 17, stk. 5</w:t>
      </w:r>
    </w:p>
  </w:footnote>
  <w:footnote w:id="13">
    <w:p w14:paraId="1CAB3A4A" w14:textId="77777777" w:rsidR="005C187F" w:rsidRDefault="005C187F" w:rsidP="005C187F">
      <w:pPr>
        <w:pStyle w:val="Fodnotetekst"/>
      </w:pPr>
      <w:r>
        <w:rPr>
          <w:rStyle w:val="Fodnotehenvisning"/>
        </w:rPr>
        <w:footnoteRef/>
      </w:r>
      <w:r>
        <w:t xml:space="preserve"> Jf. ØR-bekendtgørelsens § 17, stk. 7</w:t>
      </w:r>
    </w:p>
  </w:footnote>
  <w:footnote w:id="14">
    <w:p w14:paraId="674896D7" w14:textId="77777777" w:rsidR="007E1985" w:rsidRDefault="007E1985" w:rsidP="007E1985">
      <w:pPr>
        <w:pStyle w:val="Fodnotetekst"/>
      </w:pPr>
      <w:r>
        <w:rPr>
          <w:rStyle w:val="Fodnotehenvisning"/>
        </w:rPr>
        <w:footnoteRef/>
      </w:r>
      <w:r>
        <w:t xml:space="preserve"> Jf. ØR-bekendtgørelsens § 17, stk. 7</w:t>
      </w:r>
    </w:p>
  </w:footnote>
  <w:footnote w:id="15">
    <w:p w14:paraId="32B18C4D" w14:textId="77777777" w:rsidR="00491AF1" w:rsidRDefault="00491AF1" w:rsidP="00491AF1">
      <w:pPr>
        <w:pStyle w:val="Fodnotetekst"/>
      </w:pPr>
      <w:r>
        <w:rPr>
          <w:rStyle w:val="Fodnotehenvisning"/>
        </w:rPr>
        <w:footnoteRef/>
      </w:r>
      <w:r>
        <w:t xml:space="preserve"> Jf. ØR-bekendtgørelsens §§ 11, 13, stk. 2, 14 og 29, stk. 7</w:t>
      </w:r>
    </w:p>
  </w:footnote>
  <w:footnote w:id="16">
    <w:p w14:paraId="606024B0" w14:textId="77777777" w:rsidR="00491AF1" w:rsidRDefault="00491AF1" w:rsidP="00491AF1">
      <w:pPr>
        <w:pStyle w:val="Fodnotetekst"/>
      </w:pPr>
      <w:r>
        <w:rPr>
          <w:rStyle w:val="Fodnotehenvisning"/>
        </w:rPr>
        <w:footnoteRef/>
      </w:r>
      <w:r>
        <w:t xml:space="preserve"> Jf. ØR-bekendtgørelsens § 18, stk. 5-7</w:t>
      </w:r>
    </w:p>
  </w:footnote>
  <w:footnote w:id="17">
    <w:p w14:paraId="469963E4" w14:textId="77777777" w:rsidR="00491AF1" w:rsidRDefault="00491AF1" w:rsidP="00491AF1">
      <w:pPr>
        <w:pStyle w:val="Fodnotetekst"/>
      </w:pPr>
      <w:r>
        <w:rPr>
          <w:rStyle w:val="Fodnotehenvisning"/>
        </w:rPr>
        <w:footnoteRef/>
      </w:r>
      <w:r>
        <w:t xml:space="preserve"> Jf. ØR-bekendtgørelsens § 19, stk. 2</w:t>
      </w:r>
    </w:p>
  </w:footnote>
  <w:footnote w:id="18">
    <w:p w14:paraId="76FCFD35" w14:textId="77777777" w:rsidR="00491AF1" w:rsidRDefault="00491AF1" w:rsidP="00491AF1">
      <w:pPr>
        <w:pStyle w:val="Fodnotetekst"/>
      </w:pPr>
      <w:r>
        <w:rPr>
          <w:rStyle w:val="Fodnotehenvisning"/>
        </w:rPr>
        <w:footnoteRef/>
      </w:r>
      <w:r>
        <w:t xml:space="preserve"> Jf. ØR-bekendtgørelsens § 12, stk. 2</w:t>
      </w:r>
    </w:p>
  </w:footnote>
  <w:footnote w:id="19">
    <w:p w14:paraId="708367E4" w14:textId="163744ED" w:rsidR="00491AF1" w:rsidRDefault="00491AF1" w:rsidP="00491AF1">
      <w:pPr>
        <w:pStyle w:val="Fodnotetekst"/>
      </w:pPr>
      <w:r>
        <w:rPr>
          <w:rStyle w:val="Fodnotehenvisning"/>
        </w:rPr>
        <w:footnoteRef/>
      </w:r>
      <w:r>
        <w:t xml:space="preserve"> </w:t>
      </w:r>
      <w:r w:rsidR="0034230D">
        <w:t>Jf. ØR-bekendtgørelsens § 29, stk. 4</w:t>
      </w:r>
    </w:p>
  </w:footnote>
  <w:footnote w:id="20">
    <w:p w14:paraId="7FFF14BB" w14:textId="77777777" w:rsidR="008510D2" w:rsidRDefault="008510D2">
      <w:pPr>
        <w:pStyle w:val="Fodnotetekst"/>
      </w:pPr>
      <w:r>
        <w:rPr>
          <w:rStyle w:val="Fodnotehenvisning"/>
        </w:rPr>
        <w:footnoteRef/>
      </w:r>
      <w:r>
        <w:t xml:space="preserve"> Jf. vandsektorlovens § 26, stk. 2</w:t>
      </w:r>
    </w:p>
  </w:footnote>
  <w:footnote w:id="21">
    <w:p w14:paraId="77CB4DE1" w14:textId="77777777" w:rsidR="008510D2" w:rsidRDefault="008510D2">
      <w:pPr>
        <w:pStyle w:val="Fodnotetekst"/>
      </w:pPr>
      <w:r>
        <w:rPr>
          <w:rStyle w:val="Fodnotehenvisning"/>
        </w:rPr>
        <w:footnoteRef/>
      </w:r>
      <w:r>
        <w:t xml:space="preserve"> Jf. vandsektorlovens § 27</w:t>
      </w:r>
    </w:p>
  </w:footnote>
  <w:footnote w:id="22">
    <w:p w14:paraId="4D77ABFF" w14:textId="77777777" w:rsidR="008510D2" w:rsidRDefault="008510D2">
      <w:pPr>
        <w:pStyle w:val="Fodnotetekst"/>
      </w:pPr>
      <w:r>
        <w:rPr>
          <w:rStyle w:val="Fodnotehenvisning"/>
        </w:rPr>
        <w:footnoteRef/>
      </w:r>
      <w:r>
        <w:t xml:space="preserve"> Jf. vandsektorlovens § 29, stk. 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47B88" w14:textId="4D75C839" w:rsidR="008510D2" w:rsidRPr="00C439AD" w:rsidRDefault="008510D2" w:rsidP="007E612F">
    <w:pPr>
      <w:pStyle w:val="Sidehoved"/>
      <w:jc w:val="right"/>
    </w:pPr>
    <w:r w:rsidRPr="005259E0">
      <w:rPr>
        <w:rStyle w:val="Sidetal"/>
        <w:noProof/>
      </w:rPr>
      <w:fldChar w:fldCharType="begin"/>
    </w:r>
    <w:r w:rsidRPr="005259E0">
      <w:rPr>
        <w:rStyle w:val="Sidetal"/>
        <w:noProof/>
      </w:rPr>
      <w:instrText>PAGE  \* Arabic  \* MERGEFORMAT</w:instrText>
    </w:r>
    <w:r w:rsidRPr="005259E0">
      <w:rPr>
        <w:rStyle w:val="Sidetal"/>
        <w:noProof/>
      </w:rPr>
      <w:fldChar w:fldCharType="separate"/>
    </w:r>
    <w:r w:rsidR="0034230D">
      <w:rPr>
        <w:rStyle w:val="Sidetal"/>
        <w:noProof/>
      </w:rPr>
      <w:t>10</w:t>
    </w:r>
    <w:r w:rsidRPr="005259E0">
      <w:rPr>
        <w:rStyle w:val="Sidetal"/>
        <w:noProof/>
      </w:rPr>
      <w:fldChar w:fldCharType="end"/>
    </w:r>
    <w:r>
      <w:rPr>
        <w:rStyle w:val="Sidetal"/>
        <w:noProof/>
      </w:rPr>
      <w:t>/</w:t>
    </w:r>
    <w:r w:rsidRPr="005259E0">
      <w:rPr>
        <w:rStyle w:val="Sidetal"/>
        <w:noProof/>
      </w:rPr>
      <w:fldChar w:fldCharType="begin"/>
    </w:r>
    <w:r w:rsidRPr="005259E0">
      <w:rPr>
        <w:rStyle w:val="Sidetal"/>
        <w:noProof/>
      </w:rPr>
      <w:instrText>NUMPAGES  \* Arabic  \* MERGEFORMAT</w:instrText>
    </w:r>
    <w:r w:rsidRPr="005259E0">
      <w:rPr>
        <w:rStyle w:val="Sidetal"/>
        <w:noProof/>
      </w:rPr>
      <w:fldChar w:fldCharType="separate"/>
    </w:r>
    <w:r w:rsidR="0034230D">
      <w:rPr>
        <w:rStyle w:val="Sidetal"/>
        <w:noProof/>
      </w:rPr>
      <w:t>16</w:t>
    </w:r>
    <w:r w:rsidRPr="005259E0">
      <w:rPr>
        <w:rStyle w:val="Sidetal"/>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1AB49" w14:textId="77777777" w:rsidR="008510D2" w:rsidRPr="00C439AD" w:rsidRDefault="008510D2" w:rsidP="00C439AD">
    <w:pPr>
      <w:pStyle w:val="Sidehoved"/>
    </w:pPr>
    <w:r>
      <w:rPr>
        <w:noProof/>
      </w:rPr>
      <w:drawing>
        <wp:anchor distT="0" distB="0" distL="114300" distR="114300" simplePos="0" relativeHeight="251658752" behindDoc="0" locked="1" layoutInCell="1" allowOverlap="1" wp14:anchorId="33FCD966" wp14:editId="062CFA25">
          <wp:simplePos x="0" y="0"/>
          <wp:positionH relativeFrom="column">
            <wp:posOffset>1518920</wp:posOffset>
          </wp:positionH>
          <wp:positionV relativeFrom="paragraph">
            <wp:posOffset>-165100</wp:posOffset>
          </wp:positionV>
          <wp:extent cx="2790000" cy="547200"/>
          <wp:effectExtent l="0" t="0" r="0" b="5715"/>
          <wp:wrapSquare wrapText="bothSides"/>
          <wp:docPr id="16" name="Billed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0000" cy="54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539F"/>
    <w:multiLevelType w:val="multilevel"/>
    <w:tmpl w:val="D89A2B8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07786D"/>
    <w:multiLevelType w:val="hybridMultilevel"/>
    <w:tmpl w:val="AFD02E78"/>
    <w:lvl w:ilvl="0" w:tplc="5882D31E">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59A01E5"/>
    <w:multiLevelType w:val="multilevel"/>
    <w:tmpl w:val="D89A2B8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994979"/>
    <w:multiLevelType w:val="multilevel"/>
    <w:tmpl w:val="D89A2B8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A42A01"/>
    <w:multiLevelType w:val="hybridMultilevel"/>
    <w:tmpl w:val="68585536"/>
    <w:lvl w:ilvl="0" w:tplc="4BE06708">
      <w:start w:val="8"/>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0FF83D5F"/>
    <w:multiLevelType w:val="hybridMultilevel"/>
    <w:tmpl w:val="4F140D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0886318"/>
    <w:multiLevelType w:val="hybridMultilevel"/>
    <w:tmpl w:val="72E645D6"/>
    <w:lvl w:ilvl="0" w:tplc="4BE0670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89538AD"/>
    <w:multiLevelType w:val="hybridMultilevel"/>
    <w:tmpl w:val="237259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8BA3FD3"/>
    <w:multiLevelType w:val="hybridMultilevel"/>
    <w:tmpl w:val="711A7E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960234B"/>
    <w:multiLevelType w:val="multilevel"/>
    <w:tmpl w:val="D89A2B8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CA75721"/>
    <w:multiLevelType w:val="multilevel"/>
    <w:tmpl w:val="D89A2B8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1A32DA1"/>
    <w:multiLevelType w:val="hybridMultilevel"/>
    <w:tmpl w:val="065EBD6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5380074"/>
    <w:multiLevelType w:val="hybridMultilevel"/>
    <w:tmpl w:val="5CA0F9D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80C1A34"/>
    <w:multiLevelType w:val="hybridMultilevel"/>
    <w:tmpl w:val="0212B4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8382246"/>
    <w:multiLevelType w:val="hybridMultilevel"/>
    <w:tmpl w:val="259AF180"/>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2C894DCC"/>
    <w:multiLevelType w:val="multilevel"/>
    <w:tmpl w:val="D89A2B8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E714F93"/>
    <w:multiLevelType w:val="hybridMultilevel"/>
    <w:tmpl w:val="C206FD4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03D4CFB"/>
    <w:multiLevelType w:val="multilevel"/>
    <w:tmpl w:val="D89A2B8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35D229A"/>
    <w:multiLevelType w:val="hybridMultilevel"/>
    <w:tmpl w:val="3C285C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4612AF6"/>
    <w:multiLevelType w:val="hybridMultilevel"/>
    <w:tmpl w:val="04E2D26A"/>
    <w:lvl w:ilvl="0" w:tplc="358EED52">
      <w:start w:val="31"/>
      <w:numFmt w:val="bullet"/>
      <w:lvlText w:val="-"/>
      <w:lvlJc w:val="left"/>
      <w:pPr>
        <w:ind w:left="405" w:hanging="360"/>
      </w:pPr>
      <w:rPr>
        <w:rFonts w:ascii="Times New Roman" w:eastAsia="Times New Roman" w:hAnsi="Times New Roman" w:cs="Times New Roman" w:hint="default"/>
      </w:rPr>
    </w:lvl>
    <w:lvl w:ilvl="1" w:tplc="04060003" w:tentative="1">
      <w:start w:val="1"/>
      <w:numFmt w:val="bullet"/>
      <w:lvlText w:val="o"/>
      <w:lvlJc w:val="left"/>
      <w:pPr>
        <w:ind w:left="1125" w:hanging="360"/>
      </w:pPr>
      <w:rPr>
        <w:rFonts w:ascii="Courier New" w:hAnsi="Courier New" w:cs="Courier New" w:hint="default"/>
      </w:rPr>
    </w:lvl>
    <w:lvl w:ilvl="2" w:tplc="04060005" w:tentative="1">
      <w:start w:val="1"/>
      <w:numFmt w:val="bullet"/>
      <w:lvlText w:val=""/>
      <w:lvlJc w:val="left"/>
      <w:pPr>
        <w:ind w:left="1845" w:hanging="360"/>
      </w:pPr>
      <w:rPr>
        <w:rFonts w:ascii="Wingdings" w:hAnsi="Wingdings" w:hint="default"/>
      </w:rPr>
    </w:lvl>
    <w:lvl w:ilvl="3" w:tplc="04060001" w:tentative="1">
      <w:start w:val="1"/>
      <w:numFmt w:val="bullet"/>
      <w:lvlText w:val=""/>
      <w:lvlJc w:val="left"/>
      <w:pPr>
        <w:ind w:left="2565" w:hanging="360"/>
      </w:pPr>
      <w:rPr>
        <w:rFonts w:ascii="Symbol" w:hAnsi="Symbol" w:hint="default"/>
      </w:rPr>
    </w:lvl>
    <w:lvl w:ilvl="4" w:tplc="04060003" w:tentative="1">
      <w:start w:val="1"/>
      <w:numFmt w:val="bullet"/>
      <w:lvlText w:val="o"/>
      <w:lvlJc w:val="left"/>
      <w:pPr>
        <w:ind w:left="3285" w:hanging="360"/>
      </w:pPr>
      <w:rPr>
        <w:rFonts w:ascii="Courier New" w:hAnsi="Courier New" w:cs="Courier New" w:hint="default"/>
      </w:rPr>
    </w:lvl>
    <w:lvl w:ilvl="5" w:tplc="04060005" w:tentative="1">
      <w:start w:val="1"/>
      <w:numFmt w:val="bullet"/>
      <w:lvlText w:val=""/>
      <w:lvlJc w:val="left"/>
      <w:pPr>
        <w:ind w:left="4005" w:hanging="360"/>
      </w:pPr>
      <w:rPr>
        <w:rFonts w:ascii="Wingdings" w:hAnsi="Wingdings" w:hint="default"/>
      </w:rPr>
    </w:lvl>
    <w:lvl w:ilvl="6" w:tplc="04060001" w:tentative="1">
      <w:start w:val="1"/>
      <w:numFmt w:val="bullet"/>
      <w:lvlText w:val=""/>
      <w:lvlJc w:val="left"/>
      <w:pPr>
        <w:ind w:left="4725" w:hanging="360"/>
      </w:pPr>
      <w:rPr>
        <w:rFonts w:ascii="Symbol" w:hAnsi="Symbol" w:hint="default"/>
      </w:rPr>
    </w:lvl>
    <w:lvl w:ilvl="7" w:tplc="04060003" w:tentative="1">
      <w:start w:val="1"/>
      <w:numFmt w:val="bullet"/>
      <w:lvlText w:val="o"/>
      <w:lvlJc w:val="left"/>
      <w:pPr>
        <w:ind w:left="5445" w:hanging="360"/>
      </w:pPr>
      <w:rPr>
        <w:rFonts w:ascii="Courier New" w:hAnsi="Courier New" w:cs="Courier New" w:hint="default"/>
      </w:rPr>
    </w:lvl>
    <w:lvl w:ilvl="8" w:tplc="04060005" w:tentative="1">
      <w:start w:val="1"/>
      <w:numFmt w:val="bullet"/>
      <w:lvlText w:val=""/>
      <w:lvlJc w:val="left"/>
      <w:pPr>
        <w:ind w:left="6165" w:hanging="360"/>
      </w:pPr>
      <w:rPr>
        <w:rFonts w:ascii="Wingdings" w:hAnsi="Wingdings" w:hint="default"/>
      </w:rPr>
    </w:lvl>
  </w:abstractNum>
  <w:abstractNum w:abstractNumId="20" w15:restartNumberingAfterBreak="0">
    <w:nsid w:val="3778441C"/>
    <w:multiLevelType w:val="hybridMultilevel"/>
    <w:tmpl w:val="4A586D6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39967E7B"/>
    <w:multiLevelType w:val="hybridMultilevel"/>
    <w:tmpl w:val="206C3588"/>
    <w:lvl w:ilvl="0" w:tplc="CF7A0CC6">
      <w:start w:val="1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E6200C6"/>
    <w:multiLevelType w:val="multilevel"/>
    <w:tmpl w:val="D89A2B8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EA9218E"/>
    <w:multiLevelType w:val="multilevel"/>
    <w:tmpl w:val="D89A2B8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03F64F7"/>
    <w:multiLevelType w:val="hybridMultilevel"/>
    <w:tmpl w:val="3382878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1FE774F"/>
    <w:multiLevelType w:val="multilevel"/>
    <w:tmpl w:val="D89A2B8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316677B"/>
    <w:multiLevelType w:val="multilevel"/>
    <w:tmpl w:val="D89A2B8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35F45FD"/>
    <w:multiLevelType w:val="multilevel"/>
    <w:tmpl w:val="D89A2B8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4315A46"/>
    <w:multiLevelType w:val="hybridMultilevel"/>
    <w:tmpl w:val="D6C497C8"/>
    <w:lvl w:ilvl="0" w:tplc="04060001">
      <w:start w:val="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4B44318F"/>
    <w:multiLevelType w:val="hybridMultilevel"/>
    <w:tmpl w:val="DA50DA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4DCB1B86"/>
    <w:multiLevelType w:val="hybridMultilevel"/>
    <w:tmpl w:val="1892001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4F1D520E"/>
    <w:multiLevelType w:val="multilevel"/>
    <w:tmpl w:val="D89A2B8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0C96881"/>
    <w:multiLevelType w:val="multilevel"/>
    <w:tmpl w:val="D89A2B8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3400C63"/>
    <w:multiLevelType w:val="hybridMultilevel"/>
    <w:tmpl w:val="A7808B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53EA008C"/>
    <w:multiLevelType w:val="hybridMultilevel"/>
    <w:tmpl w:val="C206FD4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62203DB2"/>
    <w:multiLevelType w:val="hybridMultilevel"/>
    <w:tmpl w:val="4BA8FE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2551500"/>
    <w:multiLevelType w:val="multilevel"/>
    <w:tmpl w:val="D89A2B8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5484668"/>
    <w:multiLevelType w:val="hybridMultilevel"/>
    <w:tmpl w:val="AFD02E78"/>
    <w:lvl w:ilvl="0" w:tplc="5882D31E">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6AA21B2E"/>
    <w:multiLevelType w:val="multilevel"/>
    <w:tmpl w:val="D89A2B8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FB0012F"/>
    <w:multiLevelType w:val="hybridMultilevel"/>
    <w:tmpl w:val="3B7A3BC2"/>
    <w:lvl w:ilvl="0" w:tplc="0406000F">
      <w:start w:val="1"/>
      <w:numFmt w:val="decimal"/>
      <w:lvlText w:val="%1."/>
      <w:lvlJc w:val="left"/>
      <w:pPr>
        <w:ind w:left="720" w:hanging="360"/>
      </w:pPr>
      <w:rPr>
        <w:rFonts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0" w15:restartNumberingAfterBreak="0">
    <w:nsid w:val="73B53BD8"/>
    <w:multiLevelType w:val="hybridMultilevel"/>
    <w:tmpl w:val="2BEAF7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7D8787A"/>
    <w:multiLevelType w:val="hybridMultilevel"/>
    <w:tmpl w:val="52D886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9410FCE"/>
    <w:multiLevelType w:val="hybridMultilevel"/>
    <w:tmpl w:val="147661C0"/>
    <w:lvl w:ilvl="0" w:tplc="4BE06708">
      <w:start w:val="8"/>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3" w15:restartNumberingAfterBreak="0">
    <w:nsid w:val="7BB068E2"/>
    <w:multiLevelType w:val="hybridMultilevel"/>
    <w:tmpl w:val="03A40D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7BB92D5C"/>
    <w:multiLevelType w:val="multilevel"/>
    <w:tmpl w:val="D89A2B8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C342D50"/>
    <w:multiLevelType w:val="multilevel"/>
    <w:tmpl w:val="D89A2B8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DCE1536"/>
    <w:multiLevelType w:val="multilevel"/>
    <w:tmpl w:val="D89A2B8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E51391B"/>
    <w:multiLevelType w:val="hybridMultilevel"/>
    <w:tmpl w:val="AFD02E78"/>
    <w:lvl w:ilvl="0" w:tplc="5882D31E">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8" w15:restartNumberingAfterBreak="0">
    <w:nsid w:val="7F1B0AF5"/>
    <w:multiLevelType w:val="hybridMultilevel"/>
    <w:tmpl w:val="386288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21"/>
  </w:num>
  <w:num w:numId="4">
    <w:abstractNumId w:val="34"/>
  </w:num>
  <w:num w:numId="5">
    <w:abstractNumId w:val="43"/>
  </w:num>
  <w:num w:numId="6">
    <w:abstractNumId w:val="28"/>
  </w:num>
  <w:num w:numId="7">
    <w:abstractNumId w:val="8"/>
  </w:num>
  <w:num w:numId="8">
    <w:abstractNumId w:val="19"/>
  </w:num>
  <w:num w:numId="9">
    <w:abstractNumId w:val="41"/>
  </w:num>
  <w:num w:numId="10">
    <w:abstractNumId w:val="13"/>
  </w:num>
  <w:num w:numId="11">
    <w:abstractNumId w:val="18"/>
  </w:num>
  <w:num w:numId="12">
    <w:abstractNumId w:val="24"/>
  </w:num>
  <w:num w:numId="13">
    <w:abstractNumId w:val="35"/>
  </w:num>
  <w:num w:numId="14">
    <w:abstractNumId w:val="48"/>
  </w:num>
  <w:num w:numId="15">
    <w:abstractNumId w:val="29"/>
  </w:num>
  <w:num w:numId="16">
    <w:abstractNumId w:val="33"/>
  </w:num>
  <w:num w:numId="17">
    <w:abstractNumId w:val="30"/>
  </w:num>
  <w:num w:numId="18">
    <w:abstractNumId w:val="7"/>
  </w:num>
  <w:num w:numId="19">
    <w:abstractNumId w:val="40"/>
  </w:num>
  <w:num w:numId="20">
    <w:abstractNumId w:val="39"/>
  </w:num>
  <w:num w:numId="21">
    <w:abstractNumId w:val="5"/>
  </w:num>
  <w:num w:numId="22">
    <w:abstractNumId w:val="20"/>
  </w:num>
  <w:num w:numId="23">
    <w:abstractNumId w:val="22"/>
  </w:num>
  <w:num w:numId="24">
    <w:abstractNumId w:val="37"/>
  </w:num>
  <w:num w:numId="25">
    <w:abstractNumId w:val="1"/>
  </w:num>
  <w:num w:numId="26">
    <w:abstractNumId w:val="47"/>
  </w:num>
  <w:num w:numId="27">
    <w:abstractNumId w:val="17"/>
  </w:num>
  <w:num w:numId="28">
    <w:abstractNumId w:val="32"/>
  </w:num>
  <w:num w:numId="29">
    <w:abstractNumId w:val="10"/>
  </w:num>
  <w:num w:numId="30">
    <w:abstractNumId w:val="3"/>
  </w:num>
  <w:num w:numId="31">
    <w:abstractNumId w:val="15"/>
  </w:num>
  <w:num w:numId="32">
    <w:abstractNumId w:val="12"/>
  </w:num>
  <w:num w:numId="33">
    <w:abstractNumId w:val="38"/>
  </w:num>
  <w:num w:numId="34">
    <w:abstractNumId w:val="36"/>
  </w:num>
  <w:num w:numId="35">
    <w:abstractNumId w:val="25"/>
  </w:num>
  <w:num w:numId="36">
    <w:abstractNumId w:val="31"/>
  </w:num>
  <w:num w:numId="37">
    <w:abstractNumId w:val="11"/>
  </w:num>
  <w:num w:numId="38">
    <w:abstractNumId w:val="4"/>
  </w:num>
  <w:num w:numId="39">
    <w:abstractNumId w:val="42"/>
  </w:num>
  <w:num w:numId="40">
    <w:abstractNumId w:val="6"/>
  </w:num>
  <w:num w:numId="41">
    <w:abstractNumId w:val="44"/>
  </w:num>
  <w:num w:numId="42">
    <w:abstractNumId w:val="23"/>
  </w:num>
  <w:num w:numId="43">
    <w:abstractNumId w:val="46"/>
  </w:num>
  <w:num w:numId="44">
    <w:abstractNumId w:val="26"/>
  </w:num>
  <w:num w:numId="45">
    <w:abstractNumId w:val="9"/>
  </w:num>
  <w:num w:numId="46">
    <w:abstractNumId w:val="27"/>
  </w:num>
  <w:num w:numId="47">
    <w:abstractNumId w:val="2"/>
  </w:num>
  <w:num w:numId="48">
    <w:abstractNumId w:val="0"/>
  </w:num>
  <w:num w:numId="49">
    <w:abstractNumId w:val="4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oNotHyphenateCaps/>
  <w:displayHorizontalDrawingGridEvery w:val="0"/>
  <w:displayVerticalDrawingGridEvery w:val="0"/>
  <w:doNotUseMarginsForDrawingGridOrigin/>
  <w:noPunctuationKerning/>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letteFlag" w:val="FLETTET"/>
  </w:docVars>
  <w:rsids>
    <w:rsidRoot w:val="00294AC3"/>
    <w:rsid w:val="00004DD2"/>
    <w:rsid w:val="000076DE"/>
    <w:rsid w:val="000077D4"/>
    <w:rsid w:val="00013B15"/>
    <w:rsid w:val="0001499C"/>
    <w:rsid w:val="00014B11"/>
    <w:rsid w:val="00014C02"/>
    <w:rsid w:val="00021B1F"/>
    <w:rsid w:val="000221FC"/>
    <w:rsid w:val="00022D51"/>
    <w:rsid w:val="00035444"/>
    <w:rsid w:val="00037658"/>
    <w:rsid w:val="00041C3D"/>
    <w:rsid w:val="00045EB5"/>
    <w:rsid w:val="00047415"/>
    <w:rsid w:val="00052C2E"/>
    <w:rsid w:val="00053A0E"/>
    <w:rsid w:val="000561A5"/>
    <w:rsid w:val="0005744F"/>
    <w:rsid w:val="00060081"/>
    <w:rsid w:val="00062F50"/>
    <w:rsid w:val="00067629"/>
    <w:rsid w:val="00070BAC"/>
    <w:rsid w:val="00072236"/>
    <w:rsid w:val="00072A48"/>
    <w:rsid w:val="0007357A"/>
    <w:rsid w:val="00073871"/>
    <w:rsid w:val="000760E9"/>
    <w:rsid w:val="000771F7"/>
    <w:rsid w:val="0007727C"/>
    <w:rsid w:val="00080FC0"/>
    <w:rsid w:val="00084080"/>
    <w:rsid w:val="0008444D"/>
    <w:rsid w:val="000905A3"/>
    <w:rsid w:val="00090AEB"/>
    <w:rsid w:val="00091A75"/>
    <w:rsid w:val="000958C4"/>
    <w:rsid w:val="00096B97"/>
    <w:rsid w:val="000A423D"/>
    <w:rsid w:val="000A439D"/>
    <w:rsid w:val="000A44D5"/>
    <w:rsid w:val="000A626B"/>
    <w:rsid w:val="000B0416"/>
    <w:rsid w:val="000B1A2D"/>
    <w:rsid w:val="000C0813"/>
    <w:rsid w:val="000C16E0"/>
    <w:rsid w:val="000C2D5D"/>
    <w:rsid w:val="000C3206"/>
    <w:rsid w:val="000C47B3"/>
    <w:rsid w:val="000C4A09"/>
    <w:rsid w:val="000C6980"/>
    <w:rsid w:val="000D2B67"/>
    <w:rsid w:val="000D4775"/>
    <w:rsid w:val="000D53EC"/>
    <w:rsid w:val="000D7F79"/>
    <w:rsid w:val="000E04C5"/>
    <w:rsid w:val="000E359F"/>
    <w:rsid w:val="000E4D82"/>
    <w:rsid w:val="000F040C"/>
    <w:rsid w:val="000F0475"/>
    <w:rsid w:val="000F2041"/>
    <w:rsid w:val="000F2162"/>
    <w:rsid w:val="000F281F"/>
    <w:rsid w:val="001017B6"/>
    <w:rsid w:val="00102C19"/>
    <w:rsid w:val="001043CE"/>
    <w:rsid w:val="0011052A"/>
    <w:rsid w:val="00115A0E"/>
    <w:rsid w:val="00115C99"/>
    <w:rsid w:val="001177FE"/>
    <w:rsid w:val="001201DC"/>
    <w:rsid w:val="001204FF"/>
    <w:rsid w:val="0012072A"/>
    <w:rsid w:val="00122012"/>
    <w:rsid w:val="001278D8"/>
    <w:rsid w:val="00132C4C"/>
    <w:rsid w:val="0013519E"/>
    <w:rsid w:val="00135B56"/>
    <w:rsid w:val="00136EA3"/>
    <w:rsid w:val="00141FA1"/>
    <w:rsid w:val="0014316B"/>
    <w:rsid w:val="0014688F"/>
    <w:rsid w:val="00150888"/>
    <w:rsid w:val="00150D15"/>
    <w:rsid w:val="001535FD"/>
    <w:rsid w:val="00156325"/>
    <w:rsid w:val="00165FA8"/>
    <w:rsid w:val="00170442"/>
    <w:rsid w:val="001725FD"/>
    <w:rsid w:val="00173EAC"/>
    <w:rsid w:val="00174F26"/>
    <w:rsid w:val="0017658B"/>
    <w:rsid w:val="001769E7"/>
    <w:rsid w:val="00180555"/>
    <w:rsid w:val="001823F7"/>
    <w:rsid w:val="00183454"/>
    <w:rsid w:val="00184654"/>
    <w:rsid w:val="001903A2"/>
    <w:rsid w:val="001905CA"/>
    <w:rsid w:val="001929BB"/>
    <w:rsid w:val="00192CBB"/>
    <w:rsid w:val="00194589"/>
    <w:rsid w:val="001A0FFE"/>
    <w:rsid w:val="001A2165"/>
    <w:rsid w:val="001A3BAB"/>
    <w:rsid w:val="001A3FF9"/>
    <w:rsid w:val="001A6606"/>
    <w:rsid w:val="001B18FF"/>
    <w:rsid w:val="001B1FED"/>
    <w:rsid w:val="001B549C"/>
    <w:rsid w:val="001B792F"/>
    <w:rsid w:val="001C2ABC"/>
    <w:rsid w:val="001C58E8"/>
    <w:rsid w:val="001C5C25"/>
    <w:rsid w:val="001C6160"/>
    <w:rsid w:val="001C7E42"/>
    <w:rsid w:val="001D4FA7"/>
    <w:rsid w:val="001D692D"/>
    <w:rsid w:val="001D6E40"/>
    <w:rsid w:val="001D749A"/>
    <w:rsid w:val="001E0F97"/>
    <w:rsid w:val="001E2C3C"/>
    <w:rsid w:val="001F7E5D"/>
    <w:rsid w:val="00201044"/>
    <w:rsid w:val="002024EC"/>
    <w:rsid w:val="00212FA6"/>
    <w:rsid w:val="0021498E"/>
    <w:rsid w:val="00216EF9"/>
    <w:rsid w:val="00221EEF"/>
    <w:rsid w:val="002231AE"/>
    <w:rsid w:val="00223F94"/>
    <w:rsid w:val="00224B9E"/>
    <w:rsid w:val="00224F81"/>
    <w:rsid w:val="0022573C"/>
    <w:rsid w:val="0023630E"/>
    <w:rsid w:val="002371DD"/>
    <w:rsid w:val="00242C41"/>
    <w:rsid w:val="00244F5A"/>
    <w:rsid w:val="00246E05"/>
    <w:rsid w:val="0025379B"/>
    <w:rsid w:val="002538B3"/>
    <w:rsid w:val="00253F45"/>
    <w:rsid w:val="00257445"/>
    <w:rsid w:val="00260625"/>
    <w:rsid w:val="00265F67"/>
    <w:rsid w:val="0026657E"/>
    <w:rsid w:val="00267BA1"/>
    <w:rsid w:val="002708A9"/>
    <w:rsid w:val="00271704"/>
    <w:rsid w:val="002722E0"/>
    <w:rsid w:val="002806E3"/>
    <w:rsid w:val="00280CBA"/>
    <w:rsid w:val="00283EE4"/>
    <w:rsid w:val="00285AA7"/>
    <w:rsid w:val="002861FC"/>
    <w:rsid w:val="00286AB1"/>
    <w:rsid w:val="0029025F"/>
    <w:rsid w:val="00290D87"/>
    <w:rsid w:val="002914DE"/>
    <w:rsid w:val="002924A1"/>
    <w:rsid w:val="002930F0"/>
    <w:rsid w:val="00294AC3"/>
    <w:rsid w:val="00297EDA"/>
    <w:rsid w:val="002A2999"/>
    <w:rsid w:val="002A6C75"/>
    <w:rsid w:val="002B11DF"/>
    <w:rsid w:val="002B29C7"/>
    <w:rsid w:val="002C0A5B"/>
    <w:rsid w:val="002C3DEB"/>
    <w:rsid w:val="002C57B7"/>
    <w:rsid w:val="002C7E85"/>
    <w:rsid w:val="002D0ECF"/>
    <w:rsid w:val="002D197A"/>
    <w:rsid w:val="002D53D4"/>
    <w:rsid w:val="002D778B"/>
    <w:rsid w:val="002E24AE"/>
    <w:rsid w:val="002E636A"/>
    <w:rsid w:val="002F1817"/>
    <w:rsid w:val="002F2BB3"/>
    <w:rsid w:val="002F4159"/>
    <w:rsid w:val="002F4F9D"/>
    <w:rsid w:val="002F577A"/>
    <w:rsid w:val="002F6BDB"/>
    <w:rsid w:val="002F6EB4"/>
    <w:rsid w:val="002F7E3E"/>
    <w:rsid w:val="003022AF"/>
    <w:rsid w:val="00312FC4"/>
    <w:rsid w:val="003131CC"/>
    <w:rsid w:val="003159E8"/>
    <w:rsid w:val="00315B95"/>
    <w:rsid w:val="00315F5B"/>
    <w:rsid w:val="00320716"/>
    <w:rsid w:val="00326491"/>
    <w:rsid w:val="003306E3"/>
    <w:rsid w:val="00332E11"/>
    <w:rsid w:val="00336A63"/>
    <w:rsid w:val="00337406"/>
    <w:rsid w:val="00341DFD"/>
    <w:rsid w:val="0034230D"/>
    <w:rsid w:val="0034304F"/>
    <w:rsid w:val="003437FC"/>
    <w:rsid w:val="00343C84"/>
    <w:rsid w:val="00346B81"/>
    <w:rsid w:val="0035139E"/>
    <w:rsid w:val="00354180"/>
    <w:rsid w:val="00356129"/>
    <w:rsid w:val="0035623F"/>
    <w:rsid w:val="003629A3"/>
    <w:rsid w:val="003655B2"/>
    <w:rsid w:val="00370B8E"/>
    <w:rsid w:val="00374FB9"/>
    <w:rsid w:val="003802CF"/>
    <w:rsid w:val="00384EAC"/>
    <w:rsid w:val="00384F2A"/>
    <w:rsid w:val="00391E4D"/>
    <w:rsid w:val="00393003"/>
    <w:rsid w:val="00393F91"/>
    <w:rsid w:val="003A191E"/>
    <w:rsid w:val="003A2503"/>
    <w:rsid w:val="003A4CB7"/>
    <w:rsid w:val="003B1943"/>
    <w:rsid w:val="003B2703"/>
    <w:rsid w:val="003B4A79"/>
    <w:rsid w:val="003B68C2"/>
    <w:rsid w:val="003B7183"/>
    <w:rsid w:val="003C1569"/>
    <w:rsid w:val="003C3ACB"/>
    <w:rsid w:val="003C640E"/>
    <w:rsid w:val="003C7D8D"/>
    <w:rsid w:val="003D13D9"/>
    <w:rsid w:val="003D429A"/>
    <w:rsid w:val="003D64AF"/>
    <w:rsid w:val="003E0301"/>
    <w:rsid w:val="003E096E"/>
    <w:rsid w:val="003E0EA3"/>
    <w:rsid w:val="003E40E6"/>
    <w:rsid w:val="003E5113"/>
    <w:rsid w:val="003E5BFD"/>
    <w:rsid w:val="003E5D23"/>
    <w:rsid w:val="003F44BD"/>
    <w:rsid w:val="003F4EA3"/>
    <w:rsid w:val="003F61F3"/>
    <w:rsid w:val="003F6FEF"/>
    <w:rsid w:val="00401FCD"/>
    <w:rsid w:val="00402C0D"/>
    <w:rsid w:val="00403BE8"/>
    <w:rsid w:val="004054D4"/>
    <w:rsid w:val="00407DCE"/>
    <w:rsid w:val="00407E34"/>
    <w:rsid w:val="0041074A"/>
    <w:rsid w:val="004123A7"/>
    <w:rsid w:val="004129E0"/>
    <w:rsid w:val="0041573C"/>
    <w:rsid w:val="00415F57"/>
    <w:rsid w:val="00417B8F"/>
    <w:rsid w:val="00423698"/>
    <w:rsid w:val="00427015"/>
    <w:rsid w:val="00427D17"/>
    <w:rsid w:val="004317D9"/>
    <w:rsid w:val="004330BD"/>
    <w:rsid w:val="00433127"/>
    <w:rsid w:val="004345EE"/>
    <w:rsid w:val="00434E4A"/>
    <w:rsid w:val="0043507F"/>
    <w:rsid w:val="00436B4F"/>
    <w:rsid w:val="00440D8E"/>
    <w:rsid w:val="004416FA"/>
    <w:rsid w:val="00446E3B"/>
    <w:rsid w:val="004508EB"/>
    <w:rsid w:val="00452B36"/>
    <w:rsid w:val="00453A00"/>
    <w:rsid w:val="0045471A"/>
    <w:rsid w:val="00455762"/>
    <w:rsid w:val="00456B6F"/>
    <w:rsid w:val="00457C84"/>
    <w:rsid w:val="00462443"/>
    <w:rsid w:val="00465429"/>
    <w:rsid w:val="0046572E"/>
    <w:rsid w:val="00466BF4"/>
    <w:rsid w:val="00472BFA"/>
    <w:rsid w:val="00476EB4"/>
    <w:rsid w:val="00477441"/>
    <w:rsid w:val="00477498"/>
    <w:rsid w:val="00477CC9"/>
    <w:rsid w:val="00480D41"/>
    <w:rsid w:val="004876D6"/>
    <w:rsid w:val="00491AF1"/>
    <w:rsid w:val="00491B07"/>
    <w:rsid w:val="00493A0B"/>
    <w:rsid w:val="00494811"/>
    <w:rsid w:val="00495818"/>
    <w:rsid w:val="00495BA9"/>
    <w:rsid w:val="004A0369"/>
    <w:rsid w:val="004A1759"/>
    <w:rsid w:val="004A349F"/>
    <w:rsid w:val="004A69C4"/>
    <w:rsid w:val="004B12D4"/>
    <w:rsid w:val="004B13B8"/>
    <w:rsid w:val="004B1948"/>
    <w:rsid w:val="004B1A8B"/>
    <w:rsid w:val="004B1B8B"/>
    <w:rsid w:val="004B30E7"/>
    <w:rsid w:val="004C0106"/>
    <w:rsid w:val="004C2A76"/>
    <w:rsid w:val="004C374B"/>
    <w:rsid w:val="004C38CA"/>
    <w:rsid w:val="004C39BB"/>
    <w:rsid w:val="004C62ED"/>
    <w:rsid w:val="004C6FA2"/>
    <w:rsid w:val="004D158F"/>
    <w:rsid w:val="004D1E6E"/>
    <w:rsid w:val="004D293E"/>
    <w:rsid w:val="004D3CCF"/>
    <w:rsid w:val="004D4D5B"/>
    <w:rsid w:val="004D7BA2"/>
    <w:rsid w:val="004E131B"/>
    <w:rsid w:val="004E14F5"/>
    <w:rsid w:val="004E2563"/>
    <w:rsid w:val="004E2C90"/>
    <w:rsid w:val="004E330E"/>
    <w:rsid w:val="004E372D"/>
    <w:rsid w:val="004E7B3A"/>
    <w:rsid w:val="004E7BA2"/>
    <w:rsid w:val="004F1EFE"/>
    <w:rsid w:val="004F50A6"/>
    <w:rsid w:val="00501421"/>
    <w:rsid w:val="0050452C"/>
    <w:rsid w:val="00505F6B"/>
    <w:rsid w:val="00507437"/>
    <w:rsid w:val="00515A4C"/>
    <w:rsid w:val="00516656"/>
    <w:rsid w:val="00517016"/>
    <w:rsid w:val="0052131F"/>
    <w:rsid w:val="005227AD"/>
    <w:rsid w:val="00532000"/>
    <w:rsid w:val="00533DB0"/>
    <w:rsid w:val="00534D07"/>
    <w:rsid w:val="00534D6C"/>
    <w:rsid w:val="00535426"/>
    <w:rsid w:val="00535800"/>
    <w:rsid w:val="005359E9"/>
    <w:rsid w:val="00535EBA"/>
    <w:rsid w:val="00543CDE"/>
    <w:rsid w:val="00545105"/>
    <w:rsid w:val="005468E4"/>
    <w:rsid w:val="005474FD"/>
    <w:rsid w:val="005508D4"/>
    <w:rsid w:val="00551A6A"/>
    <w:rsid w:val="005522CB"/>
    <w:rsid w:val="00552304"/>
    <w:rsid w:val="005527FE"/>
    <w:rsid w:val="00553773"/>
    <w:rsid w:val="005546CE"/>
    <w:rsid w:val="00557F64"/>
    <w:rsid w:val="00560642"/>
    <w:rsid w:val="00566E09"/>
    <w:rsid w:val="005810E5"/>
    <w:rsid w:val="00581797"/>
    <w:rsid w:val="00581A42"/>
    <w:rsid w:val="00582656"/>
    <w:rsid w:val="00583A0A"/>
    <w:rsid w:val="00592F92"/>
    <w:rsid w:val="005957D6"/>
    <w:rsid w:val="005A06C0"/>
    <w:rsid w:val="005A080D"/>
    <w:rsid w:val="005A0D0C"/>
    <w:rsid w:val="005A1C68"/>
    <w:rsid w:val="005A2517"/>
    <w:rsid w:val="005A2B2C"/>
    <w:rsid w:val="005A2D5D"/>
    <w:rsid w:val="005B2212"/>
    <w:rsid w:val="005B398A"/>
    <w:rsid w:val="005B5BB0"/>
    <w:rsid w:val="005C0323"/>
    <w:rsid w:val="005C187F"/>
    <w:rsid w:val="005D034A"/>
    <w:rsid w:val="005D3C88"/>
    <w:rsid w:val="005D411E"/>
    <w:rsid w:val="005D5679"/>
    <w:rsid w:val="005D5A7C"/>
    <w:rsid w:val="005E174C"/>
    <w:rsid w:val="005E2DB7"/>
    <w:rsid w:val="005E4FCE"/>
    <w:rsid w:val="005E722A"/>
    <w:rsid w:val="005E7297"/>
    <w:rsid w:val="005E7D9D"/>
    <w:rsid w:val="005F5BD0"/>
    <w:rsid w:val="005F6BD3"/>
    <w:rsid w:val="005F6D8D"/>
    <w:rsid w:val="005F7827"/>
    <w:rsid w:val="00600EE9"/>
    <w:rsid w:val="00601416"/>
    <w:rsid w:val="00602BF9"/>
    <w:rsid w:val="00605611"/>
    <w:rsid w:val="0061280F"/>
    <w:rsid w:val="006135A6"/>
    <w:rsid w:val="00613AF8"/>
    <w:rsid w:val="0061459D"/>
    <w:rsid w:val="006152AB"/>
    <w:rsid w:val="0061594D"/>
    <w:rsid w:val="006241F8"/>
    <w:rsid w:val="006242F4"/>
    <w:rsid w:val="00625473"/>
    <w:rsid w:val="00625696"/>
    <w:rsid w:val="0062754A"/>
    <w:rsid w:val="00631CC0"/>
    <w:rsid w:val="00640F63"/>
    <w:rsid w:val="00641084"/>
    <w:rsid w:val="006415A1"/>
    <w:rsid w:val="00647CB4"/>
    <w:rsid w:val="0065249E"/>
    <w:rsid w:val="0065324A"/>
    <w:rsid w:val="0065685F"/>
    <w:rsid w:val="006578A0"/>
    <w:rsid w:val="006602DB"/>
    <w:rsid w:val="0066253E"/>
    <w:rsid w:val="00663F63"/>
    <w:rsid w:val="006642F6"/>
    <w:rsid w:val="00665144"/>
    <w:rsid w:val="00665334"/>
    <w:rsid w:val="00666B30"/>
    <w:rsid w:val="00666BFA"/>
    <w:rsid w:val="00671C23"/>
    <w:rsid w:val="00672C1B"/>
    <w:rsid w:val="00673AB8"/>
    <w:rsid w:val="006744AE"/>
    <w:rsid w:val="006761C0"/>
    <w:rsid w:val="00676858"/>
    <w:rsid w:val="00681501"/>
    <w:rsid w:val="0068197B"/>
    <w:rsid w:val="00682DF5"/>
    <w:rsid w:val="00682EE1"/>
    <w:rsid w:val="0068383B"/>
    <w:rsid w:val="00684EE2"/>
    <w:rsid w:val="006863A8"/>
    <w:rsid w:val="006877C0"/>
    <w:rsid w:val="0069140A"/>
    <w:rsid w:val="0069365C"/>
    <w:rsid w:val="00693ABD"/>
    <w:rsid w:val="00694887"/>
    <w:rsid w:val="0069748B"/>
    <w:rsid w:val="006A293A"/>
    <w:rsid w:val="006B0846"/>
    <w:rsid w:val="006B10E0"/>
    <w:rsid w:val="006B3253"/>
    <w:rsid w:val="006B4564"/>
    <w:rsid w:val="006B51C8"/>
    <w:rsid w:val="006C1757"/>
    <w:rsid w:val="006C23C6"/>
    <w:rsid w:val="006C3A5C"/>
    <w:rsid w:val="006C4546"/>
    <w:rsid w:val="006D1E77"/>
    <w:rsid w:val="006D1F22"/>
    <w:rsid w:val="006D2D4E"/>
    <w:rsid w:val="006D3EBE"/>
    <w:rsid w:val="006D66DD"/>
    <w:rsid w:val="006D7194"/>
    <w:rsid w:val="006E0940"/>
    <w:rsid w:val="006E2F43"/>
    <w:rsid w:val="006E5992"/>
    <w:rsid w:val="006F18EB"/>
    <w:rsid w:val="006F4122"/>
    <w:rsid w:val="0070358A"/>
    <w:rsid w:val="0070658B"/>
    <w:rsid w:val="007065BF"/>
    <w:rsid w:val="00711878"/>
    <w:rsid w:val="00712D11"/>
    <w:rsid w:val="00713D2C"/>
    <w:rsid w:val="007166E0"/>
    <w:rsid w:val="00716E6D"/>
    <w:rsid w:val="007215D1"/>
    <w:rsid w:val="007216CA"/>
    <w:rsid w:val="00723719"/>
    <w:rsid w:val="00723C87"/>
    <w:rsid w:val="00737EE6"/>
    <w:rsid w:val="007404EE"/>
    <w:rsid w:val="007428A2"/>
    <w:rsid w:val="00744B5C"/>
    <w:rsid w:val="00746695"/>
    <w:rsid w:val="00747D81"/>
    <w:rsid w:val="007528F4"/>
    <w:rsid w:val="007530CF"/>
    <w:rsid w:val="007532C3"/>
    <w:rsid w:val="0075464F"/>
    <w:rsid w:val="00754C47"/>
    <w:rsid w:val="00756A93"/>
    <w:rsid w:val="007606D8"/>
    <w:rsid w:val="00763D1B"/>
    <w:rsid w:val="007641DF"/>
    <w:rsid w:val="00764655"/>
    <w:rsid w:val="00764A4A"/>
    <w:rsid w:val="00766477"/>
    <w:rsid w:val="0076710E"/>
    <w:rsid w:val="00767C96"/>
    <w:rsid w:val="00767E1A"/>
    <w:rsid w:val="007762CA"/>
    <w:rsid w:val="00781F19"/>
    <w:rsid w:val="007837F9"/>
    <w:rsid w:val="00784FB4"/>
    <w:rsid w:val="00785767"/>
    <w:rsid w:val="00785A09"/>
    <w:rsid w:val="0079037B"/>
    <w:rsid w:val="00791326"/>
    <w:rsid w:val="007953F7"/>
    <w:rsid w:val="007A29AE"/>
    <w:rsid w:val="007A63D8"/>
    <w:rsid w:val="007B0194"/>
    <w:rsid w:val="007B118E"/>
    <w:rsid w:val="007B35B0"/>
    <w:rsid w:val="007B5577"/>
    <w:rsid w:val="007B7E00"/>
    <w:rsid w:val="007C0106"/>
    <w:rsid w:val="007C0B7A"/>
    <w:rsid w:val="007C1142"/>
    <w:rsid w:val="007D6E52"/>
    <w:rsid w:val="007E1985"/>
    <w:rsid w:val="007E296B"/>
    <w:rsid w:val="007E4E50"/>
    <w:rsid w:val="007E4FC1"/>
    <w:rsid w:val="007E612F"/>
    <w:rsid w:val="007E72D0"/>
    <w:rsid w:val="007E748F"/>
    <w:rsid w:val="007F1079"/>
    <w:rsid w:val="007F10E4"/>
    <w:rsid w:val="007F19D6"/>
    <w:rsid w:val="007F4243"/>
    <w:rsid w:val="007F484E"/>
    <w:rsid w:val="007F48A8"/>
    <w:rsid w:val="008005F6"/>
    <w:rsid w:val="00801591"/>
    <w:rsid w:val="00804C7C"/>
    <w:rsid w:val="00805A4C"/>
    <w:rsid w:val="00807A68"/>
    <w:rsid w:val="00814638"/>
    <w:rsid w:val="008176A9"/>
    <w:rsid w:val="00823C13"/>
    <w:rsid w:val="00826F0E"/>
    <w:rsid w:val="00832776"/>
    <w:rsid w:val="008339F9"/>
    <w:rsid w:val="00833D47"/>
    <w:rsid w:val="00841BD7"/>
    <w:rsid w:val="00841D52"/>
    <w:rsid w:val="008454A4"/>
    <w:rsid w:val="008475AC"/>
    <w:rsid w:val="008510D2"/>
    <w:rsid w:val="00851863"/>
    <w:rsid w:val="00854A48"/>
    <w:rsid w:val="00856461"/>
    <w:rsid w:val="00860D92"/>
    <w:rsid w:val="00862597"/>
    <w:rsid w:val="00862784"/>
    <w:rsid w:val="00863C03"/>
    <w:rsid w:val="00864989"/>
    <w:rsid w:val="0086526B"/>
    <w:rsid w:val="00867974"/>
    <w:rsid w:val="00867EDB"/>
    <w:rsid w:val="008705B6"/>
    <w:rsid w:val="00870C3E"/>
    <w:rsid w:val="00873A68"/>
    <w:rsid w:val="0088088A"/>
    <w:rsid w:val="00881069"/>
    <w:rsid w:val="008831FE"/>
    <w:rsid w:val="00885347"/>
    <w:rsid w:val="00886018"/>
    <w:rsid w:val="008919F9"/>
    <w:rsid w:val="00893B0C"/>
    <w:rsid w:val="008959B2"/>
    <w:rsid w:val="008A0C34"/>
    <w:rsid w:val="008B1BDB"/>
    <w:rsid w:val="008B2697"/>
    <w:rsid w:val="008B57C7"/>
    <w:rsid w:val="008B5B08"/>
    <w:rsid w:val="008C1FCD"/>
    <w:rsid w:val="008C2778"/>
    <w:rsid w:val="008C29F6"/>
    <w:rsid w:val="008C2EBA"/>
    <w:rsid w:val="008C4420"/>
    <w:rsid w:val="008C550C"/>
    <w:rsid w:val="008C6094"/>
    <w:rsid w:val="008D7A07"/>
    <w:rsid w:val="008E066C"/>
    <w:rsid w:val="008E1D64"/>
    <w:rsid w:val="008E39D0"/>
    <w:rsid w:val="008E6F2E"/>
    <w:rsid w:val="008F1555"/>
    <w:rsid w:val="008F30E6"/>
    <w:rsid w:val="008F456B"/>
    <w:rsid w:val="008F53A9"/>
    <w:rsid w:val="008F65A3"/>
    <w:rsid w:val="00901A6A"/>
    <w:rsid w:val="009026F5"/>
    <w:rsid w:val="00902826"/>
    <w:rsid w:val="00903461"/>
    <w:rsid w:val="009079A2"/>
    <w:rsid w:val="00911A62"/>
    <w:rsid w:val="00914EDA"/>
    <w:rsid w:val="009211E2"/>
    <w:rsid w:val="00921285"/>
    <w:rsid w:val="00921AAF"/>
    <w:rsid w:val="00932B00"/>
    <w:rsid w:val="009341E9"/>
    <w:rsid w:val="00936492"/>
    <w:rsid w:val="00941F28"/>
    <w:rsid w:val="0094302C"/>
    <w:rsid w:val="00950FB8"/>
    <w:rsid w:val="009514AF"/>
    <w:rsid w:val="009517AC"/>
    <w:rsid w:val="00952045"/>
    <w:rsid w:val="00952C32"/>
    <w:rsid w:val="009544C1"/>
    <w:rsid w:val="00955D96"/>
    <w:rsid w:val="00960628"/>
    <w:rsid w:val="00960E45"/>
    <w:rsid w:val="009610D7"/>
    <w:rsid w:val="00964E82"/>
    <w:rsid w:val="00965EC5"/>
    <w:rsid w:val="00966F6E"/>
    <w:rsid w:val="00967E23"/>
    <w:rsid w:val="009711FA"/>
    <w:rsid w:val="00974144"/>
    <w:rsid w:val="00974A23"/>
    <w:rsid w:val="00975025"/>
    <w:rsid w:val="0098650A"/>
    <w:rsid w:val="00991503"/>
    <w:rsid w:val="00991C12"/>
    <w:rsid w:val="009950B2"/>
    <w:rsid w:val="009A323B"/>
    <w:rsid w:val="009A5434"/>
    <w:rsid w:val="009A5A36"/>
    <w:rsid w:val="009A5A7E"/>
    <w:rsid w:val="009A5CCE"/>
    <w:rsid w:val="009A6D0C"/>
    <w:rsid w:val="009A6EA5"/>
    <w:rsid w:val="009B0F57"/>
    <w:rsid w:val="009B1036"/>
    <w:rsid w:val="009B5D14"/>
    <w:rsid w:val="009B671B"/>
    <w:rsid w:val="009B731B"/>
    <w:rsid w:val="009C1682"/>
    <w:rsid w:val="009C3E44"/>
    <w:rsid w:val="009C50F8"/>
    <w:rsid w:val="009E2C1B"/>
    <w:rsid w:val="009E3632"/>
    <w:rsid w:val="009E485B"/>
    <w:rsid w:val="009F1D79"/>
    <w:rsid w:val="009F2044"/>
    <w:rsid w:val="009F6DDA"/>
    <w:rsid w:val="009F6DE2"/>
    <w:rsid w:val="009F7CEB"/>
    <w:rsid w:val="00A0166F"/>
    <w:rsid w:val="00A02732"/>
    <w:rsid w:val="00A04EED"/>
    <w:rsid w:val="00A114A0"/>
    <w:rsid w:val="00A11613"/>
    <w:rsid w:val="00A11D26"/>
    <w:rsid w:val="00A12EC3"/>
    <w:rsid w:val="00A1363A"/>
    <w:rsid w:val="00A16B4C"/>
    <w:rsid w:val="00A23EAE"/>
    <w:rsid w:val="00A26C9C"/>
    <w:rsid w:val="00A276BE"/>
    <w:rsid w:val="00A27C0E"/>
    <w:rsid w:val="00A3111D"/>
    <w:rsid w:val="00A31751"/>
    <w:rsid w:val="00A31A41"/>
    <w:rsid w:val="00A34B2E"/>
    <w:rsid w:val="00A374AA"/>
    <w:rsid w:val="00A37EEE"/>
    <w:rsid w:val="00A37EF9"/>
    <w:rsid w:val="00A41870"/>
    <w:rsid w:val="00A43E9D"/>
    <w:rsid w:val="00A445DB"/>
    <w:rsid w:val="00A47F75"/>
    <w:rsid w:val="00A50E4B"/>
    <w:rsid w:val="00A624BC"/>
    <w:rsid w:val="00A63994"/>
    <w:rsid w:val="00A63CBA"/>
    <w:rsid w:val="00A73C0D"/>
    <w:rsid w:val="00A740B1"/>
    <w:rsid w:val="00A74676"/>
    <w:rsid w:val="00A75056"/>
    <w:rsid w:val="00A807AF"/>
    <w:rsid w:val="00A82C2A"/>
    <w:rsid w:val="00A83192"/>
    <w:rsid w:val="00A83F06"/>
    <w:rsid w:val="00A8552C"/>
    <w:rsid w:val="00A85A79"/>
    <w:rsid w:val="00A87BEF"/>
    <w:rsid w:val="00A94648"/>
    <w:rsid w:val="00A96AD3"/>
    <w:rsid w:val="00A979B0"/>
    <w:rsid w:val="00AA25F4"/>
    <w:rsid w:val="00AA3961"/>
    <w:rsid w:val="00AA6B0B"/>
    <w:rsid w:val="00AB110D"/>
    <w:rsid w:val="00AB136A"/>
    <w:rsid w:val="00AB7491"/>
    <w:rsid w:val="00AC1DFF"/>
    <w:rsid w:val="00AC40BB"/>
    <w:rsid w:val="00AC49D4"/>
    <w:rsid w:val="00AC5B2E"/>
    <w:rsid w:val="00AC752C"/>
    <w:rsid w:val="00AD2276"/>
    <w:rsid w:val="00AD2BCE"/>
    <w:rsid w:val="00AD5B32"/>
    <w:rsid w:val="00AD6C7E"/>
    <w:rsid w:val="00AD7A4F"/>
    <w:rsid w:val="00AE23B5"/>
    <w:rsid w:val="00AE2DA1"/>
    <w:rsid w:val="00AE3E8C"/>
    <w:rsid w:val="00AE6F81"/>
    <w:rsid w:val="00AF1777"/>
    <w:rsid w:val="00AF2BBA"/>
    <w:rsid w:val="00AF3256"/>
    <w:rsid w:val="00AF389C"/>
    <w:rsid w:val="00B00491"/>
    <w:rsid w:val="00B04028"/>
    <w:rsid w:val="00B0487A"/>
    <w:rsid w:val="00B05082"/>
    <w:rsid w:val="00B05444"/>
    <w:rsid w:val="00B07142"/>
    <w:rsid w:val="00B12726"/>
    <w:rsid w:val="00B15F02"/>
    <w:rsid w:val="00B202B9"/>
    <w:rsid w:val="00B20A58"/>
    <w:rsid w:val="00B22133"/>
    <w:rsid w:val="00B24430"/>
    <w:rsid w:val="00B26B61"/>
    <w:rsid w:val="00B3353B"/>
    <w:rsid w:val="00B348DC"/>
    <w:rsid w:val="00B4247C"/>
    <w:rsid w:val="00B42D94"/>
    <w:rsid w:val="00B43722"/>
    <w:rsid w:val="00B46B87"/>
    <w:rsid w:val="00B46D44"/>
    <w:rsid w:val="00B47A74"/>
    <w:rsid w:val="00B52589"/>
    <w:rsid w:val="00B54179"/>
    <w:rsid w:val="00B54353"/>
    <w:rsid w:val="00B640D1"/>
    <w:rsid w:val="00B645CC"/>
    <w:rsid w:val="00B665CE"/>
    <w:rsid w:val="00B7024F"/>
    <w:rsid w:val="00B73755"/>
    <w:rsid w:val="00B73EC3"/>
    <w:rsid w:val="00B73FFC"/>
    <w:rsid w:val="00B7590A"/>
    <w:rsid w:val="00B775D8"/>
    <w:rsid w:val="00B77D10"/>
    <w:rsid w:val="00B81C35"/>
    <w:rsid w:val="00B82151"/>
    <w:rsid w:val="00B8351D"/>
    <w:rsid w:val="00B92DC0"/>
    <w:rsid w:val="00B94874"/>
    <w:rsid w:val="00B97820"/>
    <w:rsid w:val="00BA0391"/>
    <w:rsid w:val="00BA2933"/>
    <w:rsid w:val="00BA584D"/>
    <w:rsid w:val="00BA678B"/>
    <w:rsid w:val="00BB2DF4"/>
    <w:rsid w:val="00BB444D"/>
    <w:rsid w:val="00BB5F15"/>
    <w:rsid w:val="00BC2890"/>
    <w:rsid w:val="00BC4B45"/>
    <w:rsid w:val="00BC4FAB"/>
    <w:rsid w:val="00BC5A4C"/>
    <w:rsid w:val="00BC5B57"/>
    <w:rsid w:val="00BC6413"/>
    <w:rsid w:val="00BD2609"/>
    <w:rsid w:val="00BD5B8D"/>
    <w:rsid w:val="00BD5C2D"/>
    <w:rsid w:val="00BD6FE4"/>
    <w:rsid w:val="00BE6CE8"/>
    <w:rsid w:val="00BE718E"/>
    <w:rsid w:val="00BF6C87"/>
    <w:rsid w:val="00BF7F17"/>
    <w:rsid w:val="00C00D70"/>
    <w:rsid w:val="00C035C9"/>
    <w:rsid w:val="00C07522"/>
    <w:rsid w:val="00C1294F"/>
    <w:rsid w:val="00C1296A"/>
    <w:rsid w:val="00C23FCC"/>
    <w:rsid w:val="00C31CE9"/>
    <w:rsid w:val="00C31EE3"/>
    <w:rsid w:val="00C32B73"/>
    <w:rsid w:val="00C36830"/>
    <w:rsid w:val="00C370EE"/>
    <w:rsid w:val="00C42341"/>
    <w:rsid w:val="00C429F0"/>
    <w:rsid w:val="00C430F4"/>
    <w:rsid w:val="00C439AD"/>
    <w:rsid w:val="00C43E37"/>
    <w:rsid w:val="00C463DE"/>
    <w:rsid w:val="00C47069"/>
    <w:rsid w:val="00C50F4F"/>
    <w:rsid w:val="00C51D91"/>
    <w:rsid w:val="00C52D73"/>
    <w:rsid w:val="00C52FFD"/>
    <w:rsid w:val="00C60A4B"/>
    <w:rsid w:val="00C6379A"/>
    <w:rsid w:val="00C644C0"/>
    <w:rsid w:val="00C66083"/>
    <w:rsid w:val="00C707EB"/>
    <w:rsid w:val="00C70B8C"/>
    <w:rsid w:val="00C729EC"/>
    <w:rsid w:val="00C755C7"/>
    <w:rsid w:val="00C756F9"/>
    <w:rsid w:val="00C767E1"/>
    <w:rsid w:val="00C80CA6"/>
    <w:rsid w:val="00C8130F"/>
    <w:rsid w:val="00C834D4"/>
    <w:rsid w:val="00C84728"/>
    <w:rsid w:val="00CA39EA"/>
    <w:rsid w:val="00CA3C73"/>
    <w:rsid w:val="00CA4D48"/>
    <w:rsid w:val="00CA752A"/>
    <w:rsid w:val="00CA7AC8"/>
    <w:rsid w:val="00CB00AD"/>
    <w:rsid w:val="00CB6B0F"/>
    <w:rsid w:val="00CC10F4"/>
    <w:rsid w:val="00CC1912"/>
    <w:rsid w:val="00CC192E"/>
    <w:rsid w:val="00CC2409"/>
    <w:rsid w:val="00CC2654"/>
    <w:rsid w:val="00CC60F1"/>
    <w:rsid w:val="00CC6315"/>
    <w:rsid w:val="00CC6371"/>
    <w:rsid w:val="00CC64EA"/>
    <w:rsid w:val="00CD0BAC"/>
    <w:rsid w:val="00CD4317"/>
    <w:rsid w:val="00CD6928"/>
    <w:rsid w:val="00CD75AE"/>
    <w:rsid w:val="00CE34D9"/>
    <w:rsid w:val="00CE509E"/>
    <w:rsid w:val="00CF04C6"/>
    <w:rsid w:val="00CF05A2"/>
    <w:rsid w:val="00CF2814"/>
    <w:rsid w:val="00CF394B"/>
    <w:rsid w:val="00CF6AA7"/>
    <w:rsid w:val="00D047DF"/>
    <w:rsid w:val="00D06770"/>
    <w:rsid w:val="00D11E27"/>
    <w:rsid w:val="00D14DB3"/>
    <w:rsid w:val="00D157B7"/>
    <w:rsid w:val="00D21BC3"/>
    <w:rsid w:val="00D266D4"/>
    <w:rsid w:val="00D302ED"/>
    <w:rsid w:val="00D3335D"/>
    <w:rsid w:val="00D33B6E"/>
    <w:rsid w:val="00D403BE"/>
    <w:rsid w:val="00D4154A"/>
    <w:rsid w:val="00D4466A"/>
    <w:rsid w:val="00D455EE"/>
    <w:rsid w:val="00D4621A"/>
    <w:rsid w:val="00D47DE4"/>
    <w:rsid w:val="00D52844"/>
    <w:rsid w:val="00D54DC2"/>
    <w:rsid w:val="00D62397"/>
    <w:rsid w:val="00D66DF1"/>
    <w:rsid w:val="00D70AB8"/>
    <w:rsid w:val="00D72831"/>
    <w:rsid w:val="00D73A33"/>
    <w:rsid w:val="00D77353"/>
    <w:rsid w:val="00D7764C"/>
    <w:rsid w:val="00D80114"/>
    <w:rsid w:val="00D85DB9"/>
    <w:rsid w:val="00D86DD3"/>
    <w:rsid w:val="00D907A7"/>
    <w:rsid w:val="00D9150A"/>
    <w:rsid w:val="00D96200"/>
    <w:rsid w:val="00D96895"/>
    <w:rsid w:val="00D975B7"/>
    <w:rsid w:val="00DA0BEC"/>
    <w:rsid w:val="00DA2E30"/>
    <w:rsid w:val="00DA5240"/>
    <w:rsid w:val="00DA60A4"/>
    <w:rsid w:val="00DA63CC"/>
    <w:rsid w:val="00DB099B"/>
    <w:rsid w:val="00DB11A8"/>
    <w:rsid w:val="00DB2D2D"/>
    <w:rsid w:val="00DC2790"/>
    <w:rsid w:val="00DC5035"/>
    <w:rsid w:val="00DC63A2"/>
    <w:rsid w:val="00DC702C"/>
    <w:rsid w:val="00DC7630"/>
    <w:rsid w:val="00DC7712"/>
    <w:rsid w:val="00DC7D07"/>
    <w:rsid w:val="00DD215A"/>
    <w:rsid w:val="00DD2408"/>
    <w:rsid w:val="00DD28DF"/>
    <w:rsid w:val="00DE2ED7"/>
    <w:rsid w:val="00DE5693"/>
    <w:rsid w:val="00DE63D0"/>
    <w:rsid w:val="00DF00CE"/>
    <w:rsid w:val="00DF0EC7"/>
    <w:rsid w:val="00DF3311"/>
    <w:rsid w:val="00DF619E"/>
    <w:rsid w:val="00E00E86"/>
    <w:rsid w:val="00E0292B"/>
    <w:rsid w:val="00E05BE2"/>
    <w:rsid w:val="00E05C74"/>
    <w:rsid w:val="00E07A44"/>
    <w:rsid w:val="00E1185D"/>
    <w:rsid w:val="00E118D2"/>
    <w:rsid w:val="00E12403"/>
    <w:rsid w:val="00E1277D"/>
    <w:rsid w:val="00E12967"/>
    <w:rsid w:val="00E1423E"/>
    <w:rsid w:val="00E1495F"/>
    <w:rsid w:val="00E155FA"/>
    <w:rsid w:val="00E17FD4"/>
    <w:rsid w:val="00E20D70"/>
    <w:rsid w:val="00E21457"/>
    <w:rsid w:val="00E227D6"/>
    <w:rsid w:val="00E25BBD"/>
    <w:rsid w:val="00E27F3F"/>
    <w:rsid w:val="00E320D1"/>
    <w:rsid w:val="00E33E51"/>
    <w:rsid w:val="00E358C2"/>
    <w:rsid w:val="00E37BC1"/>
    <w:rsid w:val="00E404BE"/>
    <w:rsid w:val="00E42509"/>
    <w:rsid w:val="00E42CF9"/>
    <w:rsid w:val="00E47E82"/>
    <w:rsid w:val="00E5139C"/>
    <w:rsid w:val="00E53E37"/>
    <w:rsid w:val="00E5537F"/>
    <w:rsid w:val="00E60514"/>
    <w:rsid w:val="00E6065D"/>
    <w:rsid w:val="00E61584"/>
    <w:rsid w:val="00E623C1"/>
    <w:rsid w:val="00E65508"/>
    <w:rsid w:val="00E71BBE"/>
    <w:rsid w:val="00E817D0"/>
    <w:rsid w:val="00E82233"/>
    <w:rsid w:val="00E8387B"/>
    <w:rsid w:val="00E842BA"/>
    <w:rsid w:val="00E842CF"/>
    <w:rsid w:val="00E852F5"/>
    <w:rsid w:val="00E90F24"/>
    <w:rsid w:val="00E90F61"/>
    <w:rsid w:val="00E93F7F"/>
    <w:rsid w:val="00E94461"/>
    <w:rsid w:val="00E95392"/>
    <w:rsid w:val="00E961BB"/>
    <w:rsid w:val="00EA1A00"/>
    <w:rsid w:val="00EA491B"/>
    <w:rsid w:val="00EA4C04"/>
    <w:rsid w:val="00EA4EE0"/>
    <w:rsid w:val="00EA569F"/>
    <w:rsid w:val="00EB2F13"/>
    <w:rsid w:val="00EB4115"/>
    <w:rsid w:val="00EB6D59"/>
    <w:rsid w:val="00EC170D"/>
    <w:rsid w:val="00EC22F7"/>
    <w:rsid w:val="00EC32B1"/>
    <w:rsid w:val="00EC554D"/>
    <w:rsid w:val="00EC69B4"/>
    <w:rsid w:val="00ED1B26"/>
    <w:rsid w:val="00ED6675"/>
    <w:rsid w:val="00ED798A"/>
    <w:rsid w:val="00ED7E55"/>
    <w:rsid w:val="00EE00B8"/>
    <w:rsid w:val="00EE20C5"/>
    <w:rsid w:val="00EE2144"/>
    <w:rsid w:val="00EE3181"/>
    <w:rsid w:val="00EF0E02"/>
    <w:rsid w:val="00EF1D43"/>
    <w:rsid w:val="00EF4C39"/>
    <w:rsid w:val="00F01A58"/>
    <w:rsid w:val="00F057F4"/>
    <w:rsid w:val="00F07022"/>
    <w:rsid w:val="00F075A9"/>
    <w:rsid w:val="00F0793D"/>
    <w:rsid w:val="00F07FE7"/>
    <w:rsid w:val="00F116D1"/>
    <w:rsid w:val="00F12A5E"/>
    <w:rsid w:val="00F1674E"/>
    <w:rsid w:val="00F213AF"/>
    <w:rsid w:val="00F25B23"/>
    <w:rsid w:val="00F30317"/>
    <w:rsid w:val="00F32A9D"/>
    <w:rsid w:val="00F34595"/>
    <w:rsid w:val="00F3568B"/>
    <w:rsid w:val="00F35ADE"/>
    <w:rsid w:val="00F41705"/>
    <w:rsid w:val="00F41984"/>
    <w:rsid w:val="00F42F67"/>
    <w:rsid w:val="00F51036"/>
    <w:rsid w:val="00F529F9"/>
    <w:rsid w:val="00F5355C"/>
    <w:rsid w:val="00F57D32"/>
    <w:rsid w:val="00F60B05"/>
    <w:rsid w:val="00F63942"/>
    <w:rsid w:val="00F64396"/>
    <w:rsid w:val="00F650F1"/>
    <w:rsid w:val="00F657E8"/>
    <w:rsid w:val="00F65942"/>
    <w:rsid w:val="00F667C8"/>
    <w:rsid w:val="00F71811"/>
    <w:rsid w:val="00F72ABD"/>
    <w:rsid w:val="00F74B1F"/>
    <w:rsid w:val="00F75EE1"/>
    <w:rsid w:val="00F76CF5"/>
    <w:rsid w:val="00F8076E"/>
    <w:rsid w:val="00F851E2"/>
    <w:rsid w:val="00F93D39"/>
    <w:rsid w:val="00F9644C"/>
    <w:rsid w:val="00FA04A5"/>
    <w:rsid w:val="00FA260B"/>
    <w:rsid w:val="00FA289D"/>
    <w:rsid w:val="00FA5517"/>
    <w:rsid w:val="00FB0FB6"/>
    <w:rsid w:val="00FB6806"/>
    <w:rsid w:val="00FB7982"/>
    <w:rsid w:val="00FC12A8"/>
    <w:rsid w:val="00FD2003"/>
    <w:rsid w:val="00FD3E12"/>
    <w:rsid w:val="00FD5831"/>
    <w:rsid w:val="00FE4FB1"/>
    <w:rsid w:val="00FE4FE5"/>
    <w:rsid w:val="00FE6D05"/>
    <w:rsid w:val="00FE71EF"/>
    <w:rsid w:val="00FF041E"/>
    <w:rsid w:val="00FF1F9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41"/>
    <o:shapelayout v:ext="edit">
      <o:idmap v:ext="edit" data="1"/>
    </o:shapelayout>
  </w:shapeDefaults>
  <w:decimalSymbol w:val=","/>
  <w:listSeparator w:val=";"/>
  <w14:docId w14:val="12FCB4D2"/>
  <w15:docId w15:val="{F26A639B-6E5E-4121-A5EC-714674FA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698"/>
    <w:pPr>
      <w:spacing w:line="280" w:lineRule="exact"/>
    </w:pPr>
    <w:rPr>
      <w:sz w:val="24"/>
    </w:rPr>
  </w:style>
  <w:style w:type="paragraph" w:styleId="Overskrift1">
    <w:name w:val="heading 1"/>
    <w:basedOn w:val="Normal"/>
    <w:next w:val="Normal"/>
    <w:link w:val="Overskrift1Tegn"/>
    <w:qFormat/>
    <w:rsid w:val="00F35ADE"/>
    <w:pPr>
      <w:keepNext/>
      <w:jc w:val="both"/>
      <w:outlineLvl w:val="0"/>
    </w:pPr>
    <w:rPr>
      <w:b/>
      <w:sz w:val="28"/>
      <w:szCs w:val="28"/>
    </w:rPr>
  </w:style>
  <w:style w:type="paragraph" w:styleId="Overskrift2">
    <w:name w:val="heading 2"/>
    <w:basedOn w:val="Normal"/>
    <w:next w:val="Normal"/>
    <w:link w:val="Overskrift2Tegn"/>
    <w:qFormat/>
    <w:rsid w:val="001D692D"/>
    <w:pPr>
      <w:keepNext/>
      <w:spacing w:before="240" w:after="60"/>
      <w:outlineLvl w:val="1"/>
    </w:pPr>
    <w:rPr>
      <w:rFonts w:cs="Arial"/>
      <w:b/>
      <w:bCs/>
      <w:iCs/>
      <w:sz w:val="22"/>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kakt">
    <w:name w:val="skakt"/>
    <w:basedOn w:val="Normal"/>
    <w:link w:val="skaktTegn"/>
    <w:pPr>
      <w:framePr w:w="2268" w:h="7370" w:hSpace="141" w:wrap="around" w:hAnchor="page" w:x="9270" w:anchorLock="1"/>
    </w:pPr>
    <w:rPr>
      <w:rFonts w:ascii="Arial" w:hAnsi="Arial"/>
      <w:sz w:val="15"/>
    </w:rPr>
  </w:style>
  <w:style w:type="character" w:customStyle="1" w:styleId="skaktTegn">
    <w:name w:val="skakt Tegn"/>
    <w:link w:val="skakt"/>
    <w:rsid w:val="001E0F97"/>
    <w:rPr>
      <w:rFonts w:ascii="Arial" w:hAnsi="Arial"/>
      <w:sz w:val="15"/>
      <w:lang w:val="da-DK" w:eastAsia="da-DK" w:bidi="ar-SA"/>
    </w:rPr>
  </w:style>
  <w:style w:type="paragraph" w:customStyle="1" w:styleId="diverse">
    <w:name w:val="diverse"/>
    <w:basedOn w:val="Normal"/>
    <w:rPr>
      <w:sz w:val="18"/>
    </w:rPr>
  </w:style>
  <w:style w:type="paragraph" w:customStyle="1" w:styleId="nederstskakt">
    <w:name w:val="nederst skakt"/>
    <w:basedOn w:val="datomv"/>
    <w:pPr>
      <w:framePr w:h="10348" w:wrap="around" w:x="9156" w:y="4091"/>
    </w:pPr>
    <w:rPr>
      <w:rFonts w:ascii="Arial Black" w:hAnsi="Arial Black"/>
      <w:sz w:val="15"/>
    </w:rPr>
  </w:style>
  <w:style w:type="paragraph" w:customStyle="1" w:styleId="datomv">
    <w:name w:val="datomv"/>
    <w:basedOn w:val="skakt"/>
    <w:pPr>
      <w:framePr w:w="0" w:hRule="auto" w:hSpace="142" w:wrap="around" w:vAnchor="text" w:hAnchor="text" w:x="9073" w:y="1"/>
    </w:pPr>
    <w:rPr>
      <w:rFonts w:ascii="Times New Roman" w:hAnsi="Times New Roman"/>
      <w:sz w:val="22"/>
    </w:rPr>
  </w:style>
  <w:style w:type="character" w:styleId="Sidetal">
    <w:name w:val="page number"/>
    <w:basedOn w:val="Standardskrifttypeiafsnit"/>
  </w:style>
  <w:style w:type="paragraph" w:styleId="Sidehoved">
    <w:name w:val="header"/>
    <w:basedOn w:val="Normal"/>
    <w:pPr>
      <w:tabs>
        <w:tab w:val="center" w:pos="4819"/>
        <w:tab w:val="right" w:pos="9638"/>
      </w:tabs>
    </w:pPr>
  </w:style>
  <w:style w:type="paragraph" w:customStyle="1" w:styleId="modt">
    <w:name w:val="modt"/>
    <w:basedOn w:val="Normal"/>
  </w:style>
  <w:style w:type="paragraph" w:styleId="Sidefod">
    <w:name w:val="footer"/>
    <w:basedOn w:val="Normal"/>
    <w:pPr>
      <w:tabs>
        <w:tab w:val="center" w:pos="4819"/>
        <w:tab w:val="right" w:pos="9638"/>
      </w:tabs>
    </w:pPr>
  </w:style>
  <w:style w:type="paragraph" w:customStyle="1" w:styleId="Enhed">
    <w:name w:val="Enhed"/>
    <w:basedOn w:val="Normal"/>
    <w:pPr>
      <w:framePr w:h="454" w:hRule="exact" w:wrap="around" w:vAnchor="page" w:hAnchor="page" w:x="9186" w:y="1702"/>
    </w:pPr>
    <w:rPr>
      <w:rFonts w:ascii="Arial" w:hAnsi="Arial"/>
      <w:b/>
      <w:caps/>
      <w:sz w:val="15"/>
    </w:rPr>
  </w:style>
  <w:style w:type="paragraph" w:styleId="Brdtekst">
    <w:name w:val="Body Text"/>
    <w:basedOn w:val="Normal"/>
    <w:link w:val="BrdtekstTegn"/>
    <w:pPr>
      <w:jc w:val="both"/>
    </w:pPr>
  </w:style>
  <w:style w:type="character" w:customStyle="1" w:styleId="BrdtekstTegn">
    <w:name w:val="Brødtekst Tegn"/>
    <w:link w:val="Brdtekst"/>
    <w:rsid w:val="00B05082"/>
    <w:rPr>
      <w:sz w:val="24"/>
      <w:lang w:val="da-DK" w:eastAsia="da-DK" w:bidi="ar-SA"/>
    </w:rPr>
  </w:style>
  <w:style w:type="paragraph" w:customStyle="1" w:styleId="nederstskakt2">
    <w:name w:val="nederst skakt2"/>
    <w:basedOn w:val="nederstskakt"/>
    <w:pPr>
      <w:framePr w:wrap="around"/>
    </w:pPr>
    <w:rPr>
      <w:rFonts w:ascii="Arial" w:hAnsi="Arial"/>
    </w:rPr>
  </w:style>
  <w:style w:type="character" w:styleId="Hyperlink">
    <w:name w:val="Hyperlink"/>
    <w:uiPriority w:val="99"/>
    <w:rPr>
      <w:color w:val="0000FF"/>
      <w:u w:val="single"/>
    </w:rPr>
  </w:style>
  <w:style w:type="character" w:styleId="BesgtLink">
    <w:name w:val="FollowedHyperlink"/>
    <w:rPr>
      <w:color w:val="800080"/>
      <w:u w:val="single"/>
    </w:rPr>
  </w:style>
  <w:style w:type="table" w:styleId="Tabel-Gitter">
    <w:name w:val="Table Grid"/>
    <w:basedOn w:val="Tabel-Normal"/>
    <w:rsid w:val="00B0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verskriftbokstekst">
    <w:name w:val="Overskrift bokstekst"/>
    <w:basedOn w:val="Bokstekst"/>
    <w:next w:val="Bokstekst"/>
    <w:semiHidden/>
    <w:rsid w:val="00B05082"/>
    <w:rPr>
      <w:b/>
    </w:rPr>
  </w:style>
  <w:style w:type="paragraph" w:customStyle="1" w:styleId="Bokstekst">
    <w:name w:val="Bokstekst"/>
    <w:basedOn w:val="Normal"/>
    <w:rsid w:val="00B05082"/>
    <w:pPr>
      <w:tabs>
        <w:tab w:val="right" w:pos="6521"/>
      </w:tabs>
      <w:spacing w:after="240" w:line="240" w:lineRule="atLeast"/>
      <w:ind w:left="113" w:right="113"/>
    </w:pPr>
    <w:rPr>
      <w:sz w:val="18"/>
      <w:szCs w:val="24"/>
      <w:lang w:eastAsia="en-US"/>
    </w:rPr>
  </w:style>
  <w:style w:type="paragraph" w:customStyle="1" w:styleId="Anmrkning">
    <w:name w:val="Anmærkning"/>
    <w:basedOn w:val="Normal"/>
    <w:semiHidden/>
    <w:rsid w:val="00B05082"/>
    <w:pPr>
      <w:tabs>
        <w:tab w:val="left" w:pos="567"/>
      </w:tabs>
      <w:spacing w:before="20" w:line="180" w:lineRule="atLeast"/>
      <w:ind w:left="567" w:right="113" w:hanging="567"/>
      <w:jc w:val="both"/>
    </w:pPr>
    <w:rPr>
      <w:i/>
      <w:sz w:val="14"/>
      <w:szCs w:val="24"/>
      <w:lang w:eastAsia="en-US"/>
    </w:rPr>
  </w:style>
  <w:style w:type="character" w:customStyle="1" w:styleId="TegnTegn">
    <w:name w:val="Tegn Tegn"/>
    <w:locked/>
    <w:rsid w:val="00341DFD"/>
    <w:rPr>
      <w:sz w:val="24"/>
      <w:lang w:val="da-DK" w:eastAsia="da-DK" w:bidi="ar-SA"/>
    </w:rPr>
  </w:style>
  <w:style w:type="character" w:styleId="Kommentarhenvisning">
    <w:name w:val="annotation reference"/>
    <w:uiPriority w:val="99"/>
    <w:semiHidden/>
    <w:rsid w:val="00955D96"/>
    <w:rPr>
      <w:sz w:val="16"/>
      <w:szCs w:val="16"/>
    </w:rPr>
  </w:style>
  <w:style w:type="paragraph" w:styleId="Kommentartekst">
    <w:name w:val="annotation text"/>
    <w:basedOn w:val="Normal"/>
    <w:link w:val="KommentartekstTegn"/>
    <w:uiPriority w:val="99"/>
    <w:rsid w:val="00955D96"/>
    <w:rPr>
      <w:sz w:val="20"/>
    </w:rPr>
  </w:style>
  <w:style w:type="paragraph" w:styleId="Kommentaremne">
    <w:name w:val="annotation subject"/>
    <w:basedOn w:val="Kommentartekst"/>
    <w:next w:val="Kommentartekst"/>
    <w:semiHidden/>
    <w:rsid w:val="00955D96"/>
    <w:rPr>
      <w:b/>
      <w:bCs/>
    </w:rPr>
  </w:style>
  <w:style w:type="paragraph" w:styleId="Markeringsbobletekst">
    <w:name w:val="Balloon Text"/>
    <w:basedOn w:val="Normal"/>
    <w:semiHidden/>
    <w:rsid w:val="00955D96"/>
    <w:rPr>
      <w:rFonts w:ascii="Tahoma" w:hAnsi="Tahoma" w:cs="Tahoma"/>
      <w:sz w:val="16"/>
      <w:szCs w:val="16"/>
    </w:rPr>
  </w:style>
  <w:style w:type="table" w:styleId="Tabel-Liste4">
    <w:name w:val="Table List 4"/>
    <w:basedOn w:val="Tabel-Normal"/>
    <w:rsid w:val="004C374B"/>
    <w:pPr>
      <w:spacing w:line="28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Overskrift1Tegn">
    <w:name w:val="Overskrift 1 Tegn"/>
    <w:link w:val="Overskrift1"/>
    <w:rsid w:val="00F35ADE"/>
    <w:rPr>
      <w:b/>
      <w:sz w:val="28"/>
      <w:szCs w:val="28"/>
    </w:rPr>
  </w:style>
  <w:style w:type="paragraph" w:styleId="Billedtekst">
    <w:name w:val="caption"/>
    <w:basedOn w:val="Normal"/>
    <w:next w:val="Normal"/>
    <w:unhideWhenUsed/>
    <w:qFormat/>
    <w:rsid w:val="007A29AE"/>
    <w:rPr>
      <w:b/>
      <w:bCs/>
      <w:sz w:val="20"/>
    </w:rPr>
  </w:style>
  <w:style w:type="character" w:customStyle="1" w:styleId="KommentartekstTegn">
    <w:name w:val="Kommentartekst Tegn"/>
    <w:link w:val="Kommentartekst"/>
    <w:uiPriority w:val="99"/>
    <w:rsid w:val="0070658B"/>
  </w:style>
  <w:style w:type="paragraph" w:customStyle="1" w:styleId="paragraf">
    <w:name w:val="paragraf"/>
    <w:basedOn w:val="Normal"/>
    <w:rsid w:val="00AC752C"/>
    <w:pPr>
      <w:spacing w:before="200" w:line="240" w:lineRule="auto"/>
      <w:ind w:firstLine="240"/>
    </w:pPr>
    <w:rPr>
      <w:rFonts w:ascii="Tahoma" w:hAnsi="Tahoma" w:cs="Tahoma"/>
      <w:color w:val="000000"/>
      <w:szCs w:val="24"/>
    </w:rPr>
  </w:style>
  <w:style w:type="paragraph" w:customStyle="1" w:styleId="liste1">
    <w:name w:val="liste1"/>
    <w:basedOn w:val="Normal"/>
    <w:rsid w:val="00AC752C"/>
    <w:pPr>
      <w:spacing w:line="240" w:lineRule="auto"/>
      <w:ind w:left="280"/>
    </w:pPr>
    <w:rPr>
      <w:rFonts w:ascii="Tahoma" w:hAnsi="Tahoma" w:cs="Tahoma"/>
      <w:color w:val="000000"/>
      <w:szCs w:val="24"/>
    </w:rPr>
  </w:style>
  <w:style w:type="character" w:customStyle="1" w:styleId="paragrafnr1">
    <w:name w:val="paragrafnr1"/>
    <w:rsid w:val="00AC752C"/>
    <w:rPr>
      <w:rFonts w:ascii="Tahoma" w:hAnsi="Tahoma" w:cs="Tahoma" w:hint="default"/>
      <w:b/>
      <w:bCs/>
      <w:color w:val="000000"/>
      <w:sz w:val="24"/>
      <w:szCs w:val="24"/>
      <w:shd w:val="clear" w:color="auto" w:fill="auto"/>
    </w:rPr>
  </w:style>
  <w:style w:type="character" w:customStyle="1" w:styleId="liste1nr1">
    <w:name w:val="liste1nr1"/>
    <w:rsid w:val="00AC752C"/>
    <w:rPr>
      <w:rFonts w:ascii="Tahoma" w:hAnsi="Tahoma" w:cs="Tahoma" w:hint="default"/>
      <w:color w:val="000000"/>
      <w:sz w:val="24"/>
      <w:szCs w:val="24"/>
      <w:shd w:val="clear" w:color="auto" w:fill="auto"/>
    </w:rPr>
  </w:style>
  <w:style w:type="character" w:customStyle="1" w:styleId="Overskrift2Tegn">
    <w:name w:val="Overskrift 2 Tegn"/>
    <w:link w:val="Overskrift2"/>
    <w:rsid w:val="001D692D"/>
    <w:rPr>
      <w:rFonts w:cs="Arial"/>
      <w:b/>
      <w:bCs/>
      <w:iCs/>
      <w:sz w:val="22"/>
      <w:szCs w:val="28"/>
    </w:rPr>
  </w:style>
  <w:style w:type="paragraph" w:styleId="Fodnotetekst">
    <w:name w:val="footnote text"/>
    <w:basedOn w:val="Normal"/>
    <w:link w:val="FodnotetekstTegn"/>
    <w:uiPriority w:val="99"/>
    <w:rsid w:val="007E4E50"/>
    <w:rPr>
      <w:sz w:val="20"/>
    </w:rPr>
  </w:style>
  <w:style w:type="character" w:customStyle="1" w:styleId="FodnotetekstTegn">
    <w:name w:val="Fodnotetekst Tegn"/>
    <w:basedOn w:val="Standardskrifttypeiafsnit"/>
    <w:link w:val="Fodnotetekst"/>
    <w:uiPriority w:val="99"/>
    <w:rsid w:val="007E4E50"/>
  </w:style>
  <w:style w:type="character" w:styleId="Fodnotehenvisning">
    <w:name w:val="footnote reference"/>
    <w:uiPriority w:val="99"/>
    <w:rsid w:val="007E4E50"/>
    <w:rPr>
      <w:vertAlign w:val="superscript"/>
    </w:rPr>
  </w:style>
  <w:style w:type="paragraph" w:customStyle="1" w:styleId="stk2">
    <w:name w:val="stk2"/>
    <w:basedOn w:val="Normal"/>
    <w:rsid w:val="007E4E50"/>
    <w:pPr>
      <w:spacing w:line="240" w:lineRule="auto"/>
      <w:ind w:firstLine="240"/>
    </w:pPr>
    <w:rPr>
      <w:rFonts w:ascii="Tahoma" w:hAnsi="Tahoma" w:cs="Tahoma"/>
      <w:color w:val="000000"/>
      <w:szCs w:val="24"/>
    </w:rPr>
  </w:style>
  <w:style w:type="character" w:customStyle="1" w:styleId="stknr1">
    <w:name w:val="stknr1"/>
    <w:rsid w:val="007E4E50"/>
    <w:rPr>
      <w:rFonts w:ascii="Tahoma" w:hAnsi="Tahoma" w:cs="Tahoma" w:hint="default"/>
      <w:i/>
      <w:iCs/>
      <w:color w:val="000000"/>
      <w:sz w:val="24"/>
      <w:szCs w:val="24"/>
      <w:shd w:val="clear" w:color="auto" w:fill="auto"/>
    </w:rPr>
  </w:style>
  <w:style w:type="paragraph" w:styleId="Listeafsnit">
    <w:name w:val="List Paragraph"/>
    <w:basedOn w:val="Normal"/>
    <w:uiPriority w:val="34"/>
    <w:qFormat/>
    <w:rsid w:val="007E4E50"/>
    <w:pPr>
      <w:ind w:left="720"/>
      <w:contextualSpacing/>
    </w:pPr>
  </w:style>
  <w:style w:type="paragraph" w:styleId="Korrektur">
    <w:name w:val="Revision"/>
    <w:hidden/>
    <w:uiPriority w:val="99"/>
    <w:semiHidden/>
    <w:rsid w:val="007E4E50"/>
    <w:rPr>
      <w:sz w:val="24"/>
    </w:rPr>
  </w:style>
  <w:style w:type="paragraph" w:styleId="Slutnotetekst">
    <w:name w:val="endnote text"/>
    <w:basedOn w:val="Normal"/>
    <w:link w:val="SlutnotetekstTegn"/>
    <w:rsid w:val="007E4E50"/>
    <w:pPr>
      <w:spacing w:line="240" w:lineRule="auto"/>
    </w:pPr>
    <w:rPr>
      <w:sz w:val="20"/>
    </w:rPr>
  </w:style>
  <w:style w:type="character" w:customStyle="1" w:styleId="SlutnotetekstTegn">
    <w:name w:val="Slutnotetekst Tegn"/>
    <w:basedOn w:val="Standardskrifttypeiafsnit"/>
    <w:link w:val="Slutnotetekst"/>
    <w:rsid w:val="007E4E50"/>
  </w:style>
  <w:style w:type="character" w:styleId="Slutnotehenvisning">
    <w:name w:val="endnote reference"/>
    <w:rsid w:val="007E4E50"/>
    <w:rPr>
      <w:vertAlign w:val="superscript"/>
    </w:rPr>
  </w:style>
  <w:style w:type="paragraph" w:styleId="Overskrift">
    <w:name w:val="TOC Heading"/>
    <w:basedOn w:val="Overskrift1"/>
    <w:next w:val="Normal"/>
    <w:uiPriority w:val="39"/>
    <w:semiHidden/>
    <w:unhideWhenUsed/>
    <w:qFormat/>
    <w:rsid w:val="00F9644C"/>
    <w:pPr>
      <w:keepLines/>
      <w:spacing w:before="480" w:line="276" w:lineRule="auto"/>
      <w:jc w:val="left"/>
      <w:outlineLvl w:val="9"/>
    </w:pPr>
    <w:rPr>
      <w:rFonts w:ascii="Cambria" w:hAnsi="Cambria"/>
      <w:bCs/>
      <w:color w:val="365F91"/>
    </w:rPr>
  </w:style>
  <w:style w:type="paragraph" w:styleId="Indholdsfortegnelse1">
    <w:name w:val="toc 1"/>
    <w:basedOn w:val="Normal"/>
    <w:next w:val="Normal"/>
    <w:autoRedefine/>
    <w:uiPriority w:val="39"/>
    <w:qFormat/>
    <w:rsid w:val="00337406"/>
    <w:pPr>
      <w:tabs>
        <w:tab w:val="left" w:pos="567"/>
        <w:tab w:val="right" w:leader="dot" w:pos="7048"/>
      </w:tabs>
      <w:spacing w:line="360" w:lineRule="auto"/>
      <w:ind w:left="709" w:hanging="567"/>
    </w:pPr>
  </w:style>
  <w:style w:type="table" w:styleId="Tabel-3D-effekter2">
    <w:name w:val="Table 3D effects 2"/>
    <w:basedOn w:val="Tabel-Normal"/>
    <w:rsid w:val="008339F9"/>
    <w:pPr>
      <w:spacing w:line="28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1">
    <w:name w:val="Table 3D effects 1"/>
    <w:basedOn w:val="Tabel-Normal"/>
    <w:rsid w:val="00DD28DF"/>
    <w:pPr>
      <w:spacing w:line="28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Enkelt3">
    <w:name w:val="Table Simple 3"/>
    <w:basedOn w:val="Tabel-Normal"/>
    <w:rsid w:val="00DD28DF"/>
    <w:pPr>
      <w:spacing w:line="28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2">
    <w:name w:val="Table Colorful 2"/>
    <w:basedOn w:val="Tabel-Normal"/>
    <w:rsid w:val="00DD28DF"/>
    <w:pPr>
      <w:spacing w:line="28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styleId="Kraftighenvisning">
    <w:name w:val="Intense Reference"/>
    <w:uiPriority w:val="32"/>
    <w:qFormat/>
    <w:rsid w:val="00DD28DF"/>
    <w:rPr>
      <w:bCs/>
      <w:color w:val="7030A0"/>
    </w:rPr>
  </w:style>
  <w:style w:type="character" w:styleId="Svaghenvisning">
    <w:name w:val="Subtle Reference"/>
    <w:uiPriority w:val="31"/>
    <w:qFormat/>
    <w:rsid w:val="00DD28DF"/>
    <w:rPr>
      <w:smallCaps/>
      <w:color w:val="C0504D"/>
      <w:u w:val="single"/>
    </w:rPr>
  </w:style>
  <w:style w:type="character" w:styleId="Strk">
    <w:name w:val="Strong"/>
    <w:qFormat/>
    <w:rsid w:val="00535800"/>
    <w:rPr>
      <w:bCs/>
      <w:color w:val="0070C0"/>
    </w:rPr>
  </w:style>
  <w:style w:type="table" w:styleId="Farvetskygge-fremhvningsfarve6">
    <w:name w:val="Colorful Shading Accent 6"/>
    <w:basedOn w:val="Tabel-Normal"/>
    <w:uiPriority w:val="71"/>
    <w:rsid w:val="0042369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paragraph" w:styleId="Indholdsfortegnelse2">
    <w:name w:val="toc 2"/>
    <w:basedOn w:val="Normal"/>
    <w:next w:val="Normal"/>
    <w:autoRedefine/>
    <w:uiPriority w:val="39"/>
    <w:unhideWhenUsed/>
    <w:qFormat/>
    <w:rsid w:val="0062754A"/>
    <w:pPr>
      <w:tabs>
        <w:tab w:val="right" w:leader="dot" w:pos="7048"/>
      </w:tabs>
      <w:spacing w:after="100" w:line="276" w:lineRule="auto"/>
      <w:ind w:left="220" w:firstLine="64"/>
    </w:pPr>
    <w:rPr>
      <w:rFonts w:ascii="Calibri" w:hAnsi="Calibri"/>
      <w:sz w:val="22"/>
      <w:szCs w:val="22"/>
    </w:rPr>
  </w:style>
  <w:style w:type="paragraph" w:styleId="Indholdsfortegnelse3">
    <w:name w:val="toc 3"/>
    <w:basedOn w:val="Normal"/>
    <w:next w:val="Normal"/>
    <w:autoRedefine/>
    <w:uiPriority w:val="39"/>
    <w:unhideWhenUsed/>
    <w:qFormat/>
    <w:rsid w:val="00535800"/>
    <w:pPr>
      <w:spacing w:after="100" w:line="276" w:lineRule="auto"/>
      <w:ind w:left="440"/>
    </w:pPr>
    <w:rPr>
      <w:rFonts w:ascii="Calibri" w:hAnsi="Calibri"/>
      <w:sz w:val="22"/>
      <w:szCs w:val="22"/>
    </w:rPr>
  </w:style>
  <w:style w:type="paragraph" w:styleId="Indholdsfortegnelse4">
    <w:name w:val="toc 4"/>
    <w:basedOn w:val="Normal"/>
    <w:next w:val="Normal"/>
    <w:autoRedefine/>
    <w:rsid w:val="00C439AD"/>
    <w:pPr>
      <w:ind w:left="720"/>
    </w:pPr>
  </w:style>
  <w:style w:type="paragraph" w:styleId="Indholdsfortegnelse5">
    <w:name w:val="toc 5"/>
    <w:basedOn w:val="Normal"/>
    <w:next w:val="Normal"/>
    <w:autoRedefine/>
    <w:rsid w:val="00C439AD"/>
    <w:pPr>
      <w:ind w:left="960"/>
    </w:pPr>
  </w:style>
  <w:style w:type="paragraph" w:styleId="Indholdsfortegnelse6">
    <w:name w:val="toc 6"/>
    <w:basedOn w:val="Normal"/>
    <w:next w:val="Normal"/>
    <w:autoRedefine/>
    <w:rsid w:val="00C439AD"/>
    <w:pPr>
      <w:ind w:left="1200"/>
    </w:pPr>
  </w:style>
  <w:style w:type="paragraph" w:styleId="Indholdsfortegnelse7">
    <w:name w:val="toc 7"/>
    <w:basedOn w:val="Normal"/>
    <w:next w:val="Normal"/>
    <w:autoRedefine/>
    <w:rsid w:val="00C439AD"/>
    <w:pPr>
      <w:ind w:left="1440"/>
    </w:pPr>
  </w:style>
  <w:style w:type="paragraph" w:styleId="Indholdsfortegnelse8">
    <w:name w:val="toc 8"/>
    <w:basedOn w:val="Normal"/>
    <w:next w:val="Normal"/>
    <w:autoRedefine/>
    <w:rsid w:val="00C439AD"/>
    <w:pPr>
      <w:ind w:left="1680"/>
    </w:pPr>
  </w:style>
  <w:style w:type="paragraph" w:styleId="Indholdsfortegnelse9">
    <w:name w:val="toc 9"/>
    <w:basedOn w:val="Normal"/>
    <w:next w:val="Normal"/>
    <w:autoRedefine/>
    <w:rsid w:val="00C439AD"/>
    <w:pPr>
      <w:ind w:left="1920"/>
    </w:pPr>
  </w:style>
  <w:style w:type="character" w:styleId="Pladsholdertekst">
    <w:name w:val="Placeholder Text"/>
    <w:basedOn w:val="Standardskrifttypeiafsnit"/>
    <w:uiPriority w:val="99"/>
    <w:semiHidden/>
    <w:rsid w:val="00AD2276"/>
    <w:rPr>
      <w:color w:val="808080"/>
    </w:rPr>
  </w:style>
  <w:style w:type="paragraph" w:styleId="Undertitel">
    <w:name w:val="Subtitle"/>
    <w:basedOn w:val="Normal"/>
    <w:next w:val="Normal"/>
    <w:link w:val="UndertitelTegn"/>
    <w:qFormat/>
    <w:rsid w:val="00CC2654"/>
    <w:pPr>
      <w:numPr>
        <w:ilvl w:val="1"/>
      </w:numPr>
      <w:spacing w:after="160"/>
    </w:pPr>
    <w:rPr>
      <w:rFonts w:eastAsiaTheme="minorEastAsia" w:cstheme="minorBidi"/>
      <w:b/>
      <w:color w:val="000000" w:themeColor="text1"/>
      <w:spacing w:val="15"/>
      <w:sz w:val="22"/>
      <w:szCs w:val="22"/>
    </w:rPr>
  </w:style>
  <w:style w:type="character" w:customStyle="1" w:styleId="UndertitelTegn">
    <w:name w:val="Undertitel Tegn"/>
    <w:basedOn w:val="Standardskrifttypeiafsnit"/>
    <w:link w:val="Undertitel"/>
    <w:rsid w:val="00CC2654"/>
    <w:rPr>
      <w:rFonts w:eastAsiaTheme="minorEastAsia" w:cstheme="minorBidi"/>
      <w:b/>
      <w:color w:val="000000" w:themeColor="text1"/>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349">
      <w:bodyDiv w:val="1"/>
      <w:marLeft w:val="0"/>
      <w:marRight w:val="0"/>
      <w:marTop w:val="0"/>
      <w:marBottom w:val="0"/>
      <w:divBdr>
        <w:top w:val="none" w:sz="0" w:space="0" w:color="auto"/>
        <w:left w:val="none" w:sz="0" w:space="0" w:color="auto"/>
        <w:bottom w:val="none" w:sz="0" w:space="0" w:color="auto"/>
        <w:right w:val="none" w:sz="0" w:space="0" w:color="auto"/>
      </w:divBdr>
    </w:div>
    <w:div w:id="100539773">
      <w:bodyDiv w:val="1"/>
      <w:marLeft w:val="0"/>
      <w:marRight w:val="0"/>
      <w:marTop w:val="0"/>
      <w:marBottom w:val="0"/>
      <w:divBdr>
        <w:top w:val="none" w:sz="0" w:space="0" w:color="auto"/>
        <w:left w:val="none" w:sz="0" w:space="0" w:color="auto"/>
        <w:bottom w:val="none" w:sz="0" w:space="0" w:color="auto"/>
        <w:right w:val="none" w:sz="0" w:space="0" w:color="auto"/>
      </w:divBdr>
    </w:div>
    <w:div w:id="116341117">
      <w:bodyDiv w:val="1"/>
      <w:marLeft w:val="0"/>
      <w:marRight w:val="0"/>
      <w:marTop w:val="0"/>
      <w:marBottom w:val="0"/>
      <w:divBdr>
        <w:top w:val="none" w:sz="0" w:space="0" w:color="auto"/>
        <w:left w:val="none" w:sz="0" w:space="0" w:color="auto"/>
        <w:bottom w:val="none" w:sz="0" w:space="0" w:color="auto"/>
        <w:right w:val="none" w:sz="0" w:space="0" w:color="auto"/>
      </w:divBdr>
    </w:div>
    <w:div w:id="159275525">
      <w:bodyDiv w:val="1"/>
      <w:marLeft w:val="0"/>
      <w:marRight w:val="0"/>
      <w:marTop w:val="0"/>
      <w:marBottom w:val="0"/>
      <w:divBdr>
        <w:top w:val="none" w:sz="0" w:space="0" w:color="auto"/>
        <w:left w:val="none" w:sz="0" w:space="0" w:color="auto"/>
        <w:bottom w:val="none" w:sz="0" w:space="0" w:color="auto"/>
        <w:right w:val="none" w:sz="0" w:space="0" w:color="auto"/>
      </w:divBdr>
    </w:div>
    <w:div w:id="227498888">
      <w:bodyDiv w:val="1"/>
      <w:marLeft w:val="0"/>
      <w:marRight w:val="0"/>
      <w:marTop w:val="0"/>
      <w:marBottom w:val="0"/>
      <w:divBdr>
        <w:top w:val="none" w:sz="0" w:space="0" w:color="auto"/>
        <w:left w:val="none" w:sz="0" w:space="0" w:color="auto"/>
        <w:bottom w:val="none" w:sz="0" w:space="0" w:color="auto"/>
        <w:right w:val="none" w:sz="0" w:space="0" w:color="auto"/>
      </w:divBdr>
    </w:div>
    <w:div w:id="245765686">
      <w:bodyDiv w:val="1"/>
      <w:marLeft w:val="0"/>
      <w:marRight w:val="0"/>
      <w:marTop w:val="0"/>
      <w:marBottom w:val="0"/>
      <w:divBdr>
        <w:top w:val="none" w:sz="0" w:space="0" w:color="auto"/>
        <w:left w:val="none" w:sz="0" w:space="0" w:color="auto"/>
        <w:bottom w:val="none" w:sz="0" w:space="0" w:color="auto"/>
        <w:right w:val="none" w:sz="0" w:space="0" w:color="auto"/>
      </w:divBdr>
    </w:div>
    <w:div w:id="620068394">
      <w:bodyDiv w:val="1"/>
      <w:marLeft w:val="0"/>
      <w:marRight w:val="0"/>
      <w:marTop w:val="0"/>
      <w:marBottom w:val="0"/>
      <w:divBdr>
        <w:top w:val="none" w:sz="0" w:space="0" w:color="auto"/>
        <w:left w:val="none" w:sz="0" w:space="0" w:color="auto"/>
        <w:bottom w:val="none" w:sz="0" w:space="0" w:color="auto"/>
        <w:right w:val="none" w:sz="0" w:space="0" w:color="auto"/>
      </w:divBdr>
      <w:divsChild>
        <w:div w:id="1956862306">
          <w:marLeft w:val="0"/>
          <w:marRight w:val="0"/>
          <w:marTop w:val="0"/>
          <w:marBottom w:val="0"/>
          <w:divBdr>
            <w:top w:val="none" w:sz="0" w:space="0" w:color="auto"/>
            <w:left w:val="none" w:sz="0" w:space="0" w:color="auto"/>
            <w:bottom w:val="none" w:sz="0" w:space="0" w:color="auto"/>
            <w:right w:val="none" w:sz="0" w:space="0" w:color="auto"/>
          </w:divBdr>
          <w:divsChild>
            <w:div w:id="29766079">
              <w:marLeft w:val="0"/>
              <w:marRight w:val="0"/>
              <w:marTop w:val="0"/>
              <w:marBottom w:val="0"/>
              <w:divBdr>
                <w:top w:val="none" w:sz="0" w:space="0" w:color="auto"/>
                <w:left w:val="none" w:sz="0" w:space="0" w:color="auto"/>
                <w:bottom w:val="none" w:sz="0" w:space="0" w:color="auto"/>
                <w:right w:val="none" w:sz="0" w:space="0" w:color="auto"/>
              </w:divBdr>
              <w:divsChild>
                <w:div w:id="2046634520">
                  <w:marLeft w:val="0"/>
                  <w:marRight w:val="0"/>
                  <w:marTop w:val="0"/>
                  <w:marBottom w:val="0"/>
                  <w:divBdr>
                    <w:top w:val="none" w:sz="0" w:space="0" w:color="auto"/>
                    <w:left w:val="none" w:sz="0" w:space="0" w:color="auto"/>
                    <w:bottom w:val="none" w:sz="0" w:space="0" w:color="auto"/>
                    <w:right w:val="none" w:sz="0" w:space="0" w:color="auto"/>
                  </w:divBdr>
                  <w:divsChild>
                    <w:div w:id="896277329">
                      <w:marLeft w:val="0"/>
                      <w:marRight w:val="0"/>
                      <w:marTop w:val="0"/>
                      <w:marBottom w:val="0"/>
                      <w:divBdr>
                        <w:top w:val="none" w:sz="0" w:space="0" w:color="auto"/>
                        <w:left w:val="none" w:sz="0" w:space="0" w:color="auto"/>
                        <w:bottom w:val="none" w:sz="0" w:space="0" w:color="auto"/>
                        <w:right w:val="none" w:sz="0" w:space="0" w:color="auto"/>
                      </w:divBdr>
                      <w:divsChild>
                        <w:div w:id="285501502">
                          <w:marLeft w:val="0"/>
                          <w:marRight w:val="0"/>
                          <w:marTop w:val="0"/>
                          <w:marBottom w:val="0"/>
                          <w:divBdr>
                            <w:top w:val="none" w:sz="0" w:space="0" w:color="auto"/>
                            <w:left w:val="none" w:sz="0" w:space="0" w:color="auto"/>
                            <w:bottom w:val="none" w:sz="0" w:space="0" w:color="auto"/>
                            <w:right w:val="none" w:sz="0" w:space="0" w:color="auto"/>
                          </w:divBdr>
                          <w:divsChild>
                            <w:div w:id="107408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709171">
      <w:bodyDiv w:val="1"/>
      <w:marLeft w:val="0"/>
      <w:marRight w:val="0"/>
      <w:marTop w:val="0"/>
      <w:marBottom w:val="0"/>
      <w:divBdr>
        <w:top w:val="none" w:sz="0" w:space="0" w:color="auto"/>
        <w:left w:val="none" w:sz="0" w:space="0" w:color="auto"/>
        <w:bottom w:val="none" w:sz="0" w:space="0" w:color="auto"/>
        <w:right w:val="none" w:sz="0" w:space="0" w:color="auto"/>
      </w:divBdr>
    </w:div>
    <w:div w:id="985356034">
      <w:bodyDiv w:val="1"/>
      <w:marLeft w:val="0"/>
      <w:marRight w:val="0"/>
      <w:marTop w:val="0"/>
      <w:marBottom w:val="0"/>
      <w:divBdr>
        <w:top w:val="none" w:sz="0" w:space="0" w:color="auto"/>
        <w:left w:val="none" w:sz="0" w:space="0" w:color="auto"/>
        <w:bottom w:val="none" w:sz="0" w:space="0" w:color="auto"/>
        <w:right w:val="none" w:sz="0" w:space="0" w:color="auto"/>
      </w:divBdr>
    </w:div>
    <w:div w:id="990711820">
      <w:bodyDiv w:val="1"/>
      <w:marLeft w:val="0"/>
      <w:marRight w:val="0"/>
      <w:marTop w:val="0"/>
      <w:marBottom w:val="0"/>
      <w:divBdr>
        <w:top w:val="none" w:sz="0" w:space="0" w:color="auto"/>
        <w:left w:val="none" w:sz="0" w:space="0" w:color="auto"/>
        <w:bottom w:val="none" w:sz="0" w:space="0" w:color="auto"/>
        <w:right w:val="none" w:sz="0" w:space="0" w:color="auto"/>
      </w:divBdr>
    </w:div>
    <w:div w:id="1065181420">
      <w:bodyDiv w:val="1"/>
      <w:marLeft w:val="0"/>
      <w:marRight w:val="0"/>
      <w:marTop w:val="0"/>
      <w:marBottom w:val="0"/>
      <w:divBdr>
        <w:top w:val="none" w:sz="0" w:space="0" w:color="auto"/>
        <w:left w:val="none" w:sz="0" w:space="0" w:color="auto"/>
        <w:bottom w:val="none" w:sz="0" w:space="0" w:color="auto"/>
        <w:right w:val="none" w:sz="0" w:space="0" w:color="auto"/>
      </w:divBdr>
      <w:divsChild>
        <w:div w:id="1597857723">
          <w:marLeft w:val="0"/>
          <w:marRight w:val="0"/>
          <w:marTop w:val="0"/>
          <w:marBottom w:val="300"/>
          <w:divBdr>
            <w:top w:val="none" w:sz="0" w:space="0" w:color="auto"/>
            <w:left w:val="none" w:sz="0" w:space="0" w:color="auto"/>
            <w:bottom w:val="none" w:sz="0" w:space="0" w:color="auto"/>
            <w:right w:val="none" w:sz="0" w:space="0" w:color="auto"/>
          </w:divBdr>
          <w:divsChild>
            <w:div w:id="1070691665">
              <w:marLeft w:val="0"/>
              <w:marRight w:val="0"/>
              <w:marTop w:val="0"/>
              <w:marBottom w:val="0"/>
              <w:divBdr>
                <w:top w:val="none" w:sz="0" w:space="0" w:color="auto"/>
                <w:left w:val="single" w:sz="6" w:space="1" w:color="FFFFFF"/>
                <w:bottom w:val="none" w:sz="0" w:space="0" w:color="auto"/>
                <w:right w:val="single" w:sz="6" w:space="1" w:color="FFFFFF"/>
              </w:divBdr>
              <w:divsChild>
                <w:div w:id="1950165964">
                  <w:marLeft w:val="0"/>
                  <w:marRight w:val="0"/>
                  <w:marTop w:val="0"/>
                  <w:marBottom w:val="0"/>
                  <w:divBdr>
                    <w:top w:val="none" w:sz="0" w:space="0" w:color="auto"/>
                    <w:left w:val="none" w:sz="0" w:space="0" w:color="auto"/>
                    <w:bottom w:val="none" w:sz="0" w:space="0" w:color="auto"/>
                    <w:right w:val="none" w:sz="0" w:space="0" w:color="auto"/>
                  </w:divBdr>
                  <w:divsChild>
                    <w:div w:id="95911040">
                      <w:marLeft w:val="0"/>
                      <w:marRight w:val="0"/>
                      <w:marTop w:val="0"/>
                      <w:marBottom w:val="0"/>
                      <w:divBdr>
                        <w:top w:val="none" w:sz="0" w:space="0" w:color="auto"/>
                        <w:left w:val="none" w:sz="0" w:space="0" w:color="auto"/>
                        <w:bottom w:val="none" w:sz="0" w:space="0" w:color="auto"/>
                        <w:right w:val="none" w:sz="0" w:space="0" w:color="auto"/>
                      </w:divBdr>
                      <w:divsChild>
                        <w:div w:id="1678264542">
                          <w:marLeft w:val="0"/>
                          <w:marRight w:val="0"/>
                          <w:marTop w:val="0"/>
                          <w:marBottom w:val="0"/>
                          <w:divBdr>
                            <w:top w:val="none" w:sz="0" w:space="0" w:color="auto"/>
                            <w:left w:val="none" w:sz="0" w:space="0" w:color="auto"/>
                            <w:bottom w:val="none" w:sz="0" w:space="0" w:color="auto"/>
                            <w:right w:val="none" w:sz="0" w:space="0" w:color="auto"/>
                          </w:divBdr>
                          <w:divsChild>
                            <w:div w:id="424151750">
                              <w:marLeft w:val="0"/>
                              <w:marRight w:val="0"/>
                              <w:marTop w:val="0"/>
                              <w:marBottom w:val="0"/>
                              <w:divBdr>
                                <w:top w:val="none" w:sz="0" w:space="0" w:color="auto"/>
                                <w:left w:val="none" w:sz="0" w:space="0" w:color="auto"/>
                                <w:bottom w:val="none" w:sz="0" w:space="0" w:color="auto"/>
                                <w:right w:val="none" w:sz="0" w:space="0" w:color="auto"/>
                              </w:divBdr>
                              <w:divsChild>
                                <w:div w:id="1794134716">
                                  <w:marLeft w:val="0"/>
                                  <w:marRight w:val="0"/>
                                  <w:marTop w:val="0"/>
                                  <w:marBottom w:val="0"/>
                                  <w:divBdr>
                                    <w:top w:val="none" w:sz="0" w:space="0" w:color="auto"/>
                                    <w:left w:val="none" w:sz="0" w:space="0" w:color="auto"/>
                                    <w:bottom w:val="none" w:sz="0" w:space="0" w:color="auto"/>
                                    <w:right w:val="none" w:sz="0" w:space="0" w:color="auto"/>
                                  </w:divBdr>
                                  <w:divsChild>
                                    <w:div w:id="1648247088">
                                      <w:marLeft w:val="0"/>
                                      <w:marRight w:val="0"/>
                                      <w:marTop w:val="0"/>
                                      <w:marBottom w:val="0"/>
                                      <w:divBdr>
                                        <w:top w:val="none" w:sz="0" w:space="0" w:color="auto"/>
                                        <w:left w:val="none" w:sz="0" w:space="0" w:color="auto"/>
                                        <w:bottom w:val="none" w:sz="0" w:space="0" w:color="auto"/>
                                        <w:right w:val="none" w:sz="0" w:space="0" w:color="auto"/>
                                      </w:divBdr>
                                      <w:divsChild>
                                        <w:div w:id="99059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4112">
      <w:bodyDiv w:val="1"/>
      <w:marLeft w:val="0"/>
      <w:marRight w:val="0"/>
      <w:marTop w:val="0"/>
      <w:marBottom w:val="0"/>
      <w:divBdr>
        <w:top w:val="none" w:sz="0" w:space="0" w:color="auto"/>
        <w:left w:val="none" w:sz="0" w:space="0" w:color="auto"/>
        <w:bottom w:val="none" w:sz="0" w:space="0" w:color="auto"/>
        <w:right w:val="none" w:sz="0" w:space="0" w:color="auto"/>
      </w:divBdr>
    </w:div>
    <w:div w:id="1610045539">
      <w:bodyDiv w:val="1"/>
      <w:marLeft w:val="0"/>
      <w:marRight w:val="0"/>
      <w:marTop w:val="0"/>
      <w:marBottom w:val="0"/>
      <w:divBdr>
        <w:top w:val="none" w:sz="0" w:space="0" w:color="auto"/>
        <w:left w:val="none" w:sz="0" w:space="0" w:color="auto"/>
        <w:bottom w:val="none" w:sz="0" w:space="0" w:color="auto"/>
        <w:right w:val="none" w:sz="0" w:space="0" w:color="auto"/>
      </w:divBdr>
    </w:div>
    <w:div w:id="1778988576">
      <w:bodyDiv w:val="1"/>
      <w:marLeft w:val="0"/>
      <w:marRight w:val="0"/>
      <w:marTop w:val="0"/>
      <w:marBottom w:val="0"/>
      <w:divBdr>
        <w:top w:val="none" w:sz="0" w:space="0" w:color="auto"/>
        <w:left w:val="none" w:sz="0" w:space="0" w:color="auto"/>
        <w:bottom w:val="none" w:sz="0" w:space="0" w:color="auto"/>
        <w:right w:val="none" w:sz="0" w:space="0" w:color="auto"/>
      </w:divBdr>
    </w:div>
    <w:div w:id="1850564249">
      <w:bodyDiv w:val="1"/>
      <w:marLeft w:val="0"/>
      <w:marRight w:val="0"/>
      <w:marTop w:val="0"/>
      <w:marBottom w:val="0"/>
      <w:divBdr>
        <w:top w:val="none" w:sz="0" w:space="0" w:color="auto"/>
        <w:left w:val="none" w:sz="0" w:space="0" w:color="auto"/>
        <w:bottom w:val="none" w:sz="0" w:space="0" w:color="auto"/>
        <w:right w:val="none" w:sz="0" w:space="0" w:color="auto"/>
      </w:divBdr>
    </w:div>
    <w:div w:id="1871726897">
      <w:bodyDiv w:val="1"/>
      <w:marLeft w:val="0"/>
      <w:marRight w:val="0"/>
      <w:marTop w:val="0"/>
      <w:marBottom w:val="0"/>
      <w:divBdr>
        <w:top w:val="none" w:sz="0" w:space="0" w:color="auto"/>
        <w:left w:val="none" w:sz="0" w:space="0" w:color="auto"/>
        <w:bottom w:val="none" w:sz="0" w:space="0" w:color="auto"/>
        <w:right w:val="none" w:sz="0" w:space="0" w:color="auto"/>
      </w:divBdr>
    </w:div>
    <w:div w:id="214311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fst.dk/vandtilsyn/vejledning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kfst.dk/vandtilsyn/vejledninger/"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kfst.dk/vandtilsyn/benchmarking/&#248;konomiske-rammer-modelbeskrivelse-og-resultater/benchmarking-20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0D2EB-8369-411F-8BC8-626C5EA8E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48B3AF53.dotm</Template>
  <TotalTime>47</TotalTime>
  <Pages>16</Pages>
  <Words>2546</Words>
  <Characters>15533</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Brev fra Konkurrencestyrelsen</vt:lpstr>
    </vt:vector>
  </TitlesOfParts>
  <Company>Statens IT</Company>
  <LinksUpToDate>false</LinksUpToDate>
  <CharactersWithSpaces>18043</CharactersWithSpaces>
  <SharedDoc>false</SharedDoc>
  <HLinks>
    <vt:vector size="84" baseType="variant">
      <vt:variant>
        <vt:i4>983062</vt:i4>
      </vt:variant>
      <vt:variant>
        <vt:i4>84</vt:i4>
      </vt:variant>
      <vt:variant>
        <vt:i4>0</vt:i4>
      </vt:variant>
      <vt:variant>
        <vt:i4>5</vt:i4>
      </vt:variant>
      <vt:variant>
        <vt:lpwstr>http://www.kfst.dk/vandtilsyn</vt:lpwstr>
      </vt:variant>
      <vt:variant>
        <vt:lpwstr/>
      </vt:variant>
      <vt:variant>
        <vt:i4>983062</vt:i4>
      </vt:variant>
      <vt:variant>
        <vt:i4>81</vt:i4>
      </vt:variant>
      <vt:variant>
        <vt:i4>0</vt:i4>
      </vt:variant>
      <vt:variant>
        <vt:i4>5</vt:i4>
      </vt:variant>
      <vt:variant>
        <vt:lpwstr>http://www.kfst.dk/vandtilsyn</vt:lpwstr>
      </vt:variant>
      <vt:variant>
        <vt:lpwstr/>
      </vt:variant>
      <vt:variant>
        <vt:i4>131140</vt:i4>
      </vt:variant>
      <vt:variant>
        <vt:i4>78</vt:i4>
      </vt:variant>
      <vt:variant>
        <vt:i4>0</vt:i4>
      </vt:variant>
      <vt:variant>
        <vt:i4>5</vt:i4>
      </vt:variant>
      <vt:variant>
        <vt:lpwstr>https://www.retsinformation.dk/Forms/R0710.aspx?id=177809</vt:lpwstr>
      </vt:variant>
      <vt:variant>
        <vt:lpwstr/>
      </vt:variant>
      <vt:variant>
        <vt:i4>262218</vt:i4>
      </vt:variant>
      <vt:variant>
        <vt:i4>75</vt:i4>
      </vt:variant>
      <vt:variant>
        <vt:i4>0</vt:i4>
      </vt:variant>
      <vt:variant>
        <vt:i4>5</vt:i4>
      </vt:variant>
      <vt:variant>
        <vt:lpwstr>https://www.retsinformation.dk/forms/r0710.aspx?id=125346</vt:lpwstr>
      </vt:variant>
      <vt:variant>
        <vt:lpwstr/>
      </vt:variant>
      <vt:variant>
        <vt:i4>1769532</vt:i4>
      </vt:variant>
      <vt:variant>
        <vt:i4>68</vt:i4>
      </vt:variant>
      <vt:variant>
        <vt:i4>0</vt:i4>
      </vt:variant>
      <vt:variant>
        <vt:i4>5</vt:i4>
      </vt:variant>
      <vt:variant>
        <vt:lpwstr/>
      </vt:variant>
      <vt:variant>
        <vt:lpwstr>_Toc459800117</vt:lpwstr>
      </vt:variant>
      <vt:variant>
        <vt:i4>1769532</vt:i4>
      </vt:variant>
      <vt:variant>
        <vt:i4>62</vt:i4>
      </vt:variant>
      <vt:variant>
        <vt:i4>0</vt:i4>
      </vt:variant>
      <vt:variant>
        <vt:i4>5</vt:i4>
      </vt:variant>
      <vt:variant>
        <vt:lpwstr/>
      </vt:variant>
      <vt:variant>
        <vt:lpwstr>_Toc459800116</vt:lpwstr>
      </vt:variant>
      <vt:variant>
        <vt:i4>1769532</vt:i4>
      </vt:variant>
      <vt:variant>
        <vt:i4>56</vt:i4>
      </vt:variant>
      <vt:variant>
        <vt:i4>0</vt:i4>
      </vt:variant>
      <vt:variant>
        <vt:i4>5</vt:i4>
      </vt:variant>
      <vt:variant>
        <vt:lpwstr/>
      </vt:variant>
      <vt:variant>
        <vt:lpwstr>_Toc459800115</vt:lpwstr>
      </vt:variant>
      <vt:variant>
        <vt:i4>1769532</vt:i4>
      </vt:variant>
      <vt:variant>
        <vt:i4>50</vt:i4>
      </vt:variant>
      <vt:variant>
        <vt:i4>0</vt:i4>
      </vt:variant>
      <vt:variant>
        <vt:i4>5</vt:i4>
      </vt:variant>
      <vt:variant>
        <vt:lpwstr/>
      </vt:variant>
      <vt:variant>
        <vt:lpwstr>_Toc459800114</vt:lpwstr>
      </vt:variant>
      <vt:variant>
        <vt:i4>1769532</vt:i4>
      </vt:variant>
      <vt:variant>
        <vt:i4>44</vt:i4>
      </vt:variant>
      <vt:variant>
        <vt:i4>0</vt:i4>
      </vt:variant>
      <vt:variant>
        <vt:i4>5</vt:i4>
      </vt:variant>
      <vt:variant>
        <vt:lpwstr/>
      </vt:variant>
      <vt:variant>
        <vt:lpwstr>_Toc459800113</vt:lpwstr>
      </vt:variant>
      <vt:variant>
        <vt:i4>1769532</vt:i4>
      </vt:variant>
      <vt:variant>
        <vt:i4>38</vt:i4>
      </vt:variant>
      <vt:variant>
        <vt:i4>0</vt:i4>
      </vt:variant>
      <vt:variant>
        <vt:i4>5</vt:i4>
      </vt:variant>
      <vt:variant>
        <vt:lpwstr/>
      </vt:variant>
      <vt:variant>
        <vt:lpwstr>_Toc459800112</vt:lpwstr>
      </vt:variant>
      <vt:variant>
        <vt:i4>1769532</vt:i4>
      </vt:variant>
      <vt:variant>
        <vt:i4>32</vt:i4>
      </vt:variant>
      <vt:variant>
        <vt:i4>0</vt:i4>
      </vt:variant>
      <vt:variant>
        <vt:i4>5</vt:i4>
      </vt:variant>
      <vt:variant>
        <vt:lpwstr/>
      </vt:variant>
      <vt:variant>
        <vt:lpwstr>_Toc459800111</vt:lpwstr>
      </vt:variant>
      <vt:variant>
        <vt:i4>1769532</vt:i4>
      </vt:variant>
      <vt:variant>
        <vt:i4>26</vt:i4>
      </vt:variant>
      <vt:variant>
        <vt:i4>0</vt:i4>
      </vt:variant>
      <vt:variant>
        <vt:i4>5</vt:i4>
      </vt:variant>
      <vt:variant>
        <vt:lpwstr/>
      </vt:variant>
      <vt:variant>
        <vt:lpwstr>_Toc459800110</vt:lpwstr>
      </vt:variant>
      <vt:variant>
        <vt:i4>1703996</vt:i4>
      </vt:variant>
      <vt:variant>
        <vt:i4>20</vt:i4>
      </vt:variant>
      <vt:variant>
        <vt:i4>0</vt:i4>
      </vt:variant>
      <vt:variant>
        <vt:i4>5</vt:i4>
      </vt:variant>
      <vt:variant>
        <vt:lpwstr/>
      </vt:variant>
      <vt:variant>
        <vt:lpwstr>_Toc459800109</vt:lpwstr>
      </vt:variant>
      <vt:variant>
        <vt:i4>1703996</vt:i4>
      </vt:variant>
      <vt:variant>
        <vt:i4>14</vt:i4>
      </vt:variant>
      <vt:variant>
        <vt:i4>0</vt:i4>
      </vt:variant>
      <vt:variant>
        <vt:i4>5</vt:i4>
      </vt:variant>
      <vt:variant>
        <vt:lpwstr/>
      </vt:variant>
      <vt:variant>
        <vt:lpwstr>_Toc459800108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 fra Konkurrencestyrelsen</dc:title>
  <dc:creator>Katrine Stagaard</dc:creator>
  <cp:lastModifiedBy>Mie Nørgaard Hilstrøm</cp:lastModifiedBy>
  <cp:revision>16</cp:revision>
  <cp:lastPrinted>2019-03-22T09:24:00Z</cp:lastPrinted>
  <dcterms:created xsi:type="dcterms:W3CDTF">2019-06-26T14:31:00Z</dcterms:created>
  <dcterms:modified xsi:type="dcterms:W3CDTF">2019-09-11T10:57:00Z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navn">
    <vt:lpwstr>2016.05.11__[Overskrift]</vt:lpwstr>
  </property>
</Properties>
</file>