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F2" w:rsidRDefault="004848F2"/>
    <w:p w:rsidR="00A7702B" w:rsidRDefault="00A7702B" w:rsidP="00A7702B">
      <w:pPr>
        <w:autoSpaceDE w:val="0"/>
        <w:autoSpaceDN w:val="0"/>
        <w:adjustRightInd w:val="0"/>
        <w:spacing w:line="560" w:lineRule="exact"/>
        <w:ind w:left="142" w:firstLine="0"/>
        <w:jc w:val="left"/>
        <w:rPr>
          <w:rFonts w:ascii="Cambria" w:eastAsia="Calibri" w:hAnsi="Cambria" w:cs="Cambria"/>
          <w:b/>
          <w:color w:val="404040" w:themeColor="text1" w:themeTint="BF"/>
          <w:sz w:val="28"/>
          <w:szCs w:val="28"/>
          <w:lang w:eastAsia="en-US"/>
        </w:rPr>
      </w:pPr>
    </w:p>
    <w:p w:rsidR="00A7702B" w:rsidRDefault="00A7702B" w:rsidP="00A7702B">
      <w:pPr>
        <w:autoSpaceDE w:val="0"/>
        <w:autoSpaceDN w:val="0"/>
        <w:adjustRightInd w:val="0"/>
        <w:spacing w:line="560" w:lineRule="exact"/>
        <w:ind w:left="142" w:firstLine="0"/>
        <w:jc w:val="left"/>
        <w:rPr>
          <w:rFonts w:ascii="Cambria" w:eastAsia="Calibri" w:hAnsi="Cambria" w:cs="Cambria"/>
          <w:b/>
          <w:color w:val="404040" w:themeColor="text1" w:themeTint="BF"/>
          <w:sz w:val="28"/>
          <w:szCs w:val="28"/>
          <w:lang w:eastAsia="en-US"/>
        </w:rPr>
      </w:pPr>
    </w:p>
    <w:p w:rsidR="00A7702B" w:rsidRPr="0094673C" w:rsidRDefault="00A7702B" w:rsidP="00A7702B">
      <w:pPr>
        <w:autoSpaceDE w:val="0"/>
        <w:autoSpaceDN w:val="0"/>
        <w:adjustRightInd w:val="0"/>
        <w:spacing w:line="560" w:lineRule="exact"/>
        <w:ind w:left="142" w:firstLine="0"/>
        <w:jc w:val="left"/>
        <w:rPr>
          <w:rFonts w:ascii="Cambria" w:eastAsia="Calibri" w:hAnsi="Cambria" w:cs="Cambria"/>
          <w:b/>
          <w:color w:val="404040" w:themeColor="text1" w:themeTint="BF"/>
          <w:sz w:val="28"/>
          <w:szCs w:val="28"/>
          <w:lang w:eastAsia="en-US"/>
        </w:rPr>
      </w:pPr>
      <w:r w:rsidRPr="0094673C">
        <w:rPr>
          <w:rFonts w:ascii="Cambria" w:eastAsia="Calibri" w:hAnsi="Cambria" w:cs="Cambria"/>
          <w:b/>
          <w:color w:val="404040" w:themeColor="text1" w:themeTint="BF"/>
          <w:sz w:val="28"/>
          <w:szCs w:val="28"/>
          <w:lang w:eastAsia="en-US"/>
        </w:rPr>
        <w:t>Standardskema:</w:t>
      </w:r>
    </w:p>
    <w:p w:rsidR="00A7702B" w:rsidRDefault="00A7702B" w:rsidP="00A7702B">
      <w:pPr>
        <w:autoSpaceDE w:val="0"/>
        <w:autoSpaceDN w:val="0"/>
        <w:adjustRightInd w:val="0"/>
        <w:spacing w:line="560" w:lineRule="exact"/>
        <w:ind w:left="142" w:firstLine="0"/>
        <w:jc w:val="left"/>
        <w:rPr>
          <w:rFonts w:ascii="Cambria" w:eastAsia="Calibri" w:hAnsi="Cambria" w:cs="Cambria"/>
          <w:b/>
          <w:color w:val="404040" w:themeColor="text1" w:themeTint="BF"/>
          <w:sz w:val="52"/>
          <w:szCs w:val="52"/>
          <w:lang w:eastAsia="en-US"/>
        </w:rPr>
      </w:pPr>
      <w:r w:rsidRPr="009E7813">
        <w:rPr>
          <w:rFonts w:ascii="Cambria" w:eastAsia="Calibri" w:hAnsi="Cambria" w:cs="Cambria"/>
          <w:b/>
          <w:color w:val="404040" w:themeColor="text1" w:themeTint="BF"/>
          <w:sz w:val="52"/>
          <w:szCs w:val="52"/>
          <w:lang w:eastAsia="en-US"/>
        </w:rPr>
        <w:t xml:space="preserve">Vurdering af </w:t>
      </w:r>
      <w:r>
        <w:rPr>
          <w:rFonts w:ascii="Cambria" w:eastAsia="Calibri" w:hAnsi="Cambria" w:cs="Cambria"/>
          <w:b/>
          <w:color w:val="404040" w:themeColor="text1" w:themeTint="BF"/>
          <w:sz w:val="52"/>
          <w:szCs w:val="52"/>
          <w:lang w:eastAsia="en-US"/>
        </w:rPr>
        <w:t>”</w:t>
      </w:r>
      <w:r w:rsidRPr="009E7813">
        <w:rPr>
          <w:rFonts w:ascii="Cambria" w:eastAsia="Calibri" w:hAnsi="Cambria" w:cs="Cambria"/>
          <w:b/>
          <w:color w:val="404040" w:themeColor="text1" w:themeTint="BF"/>
          <w:sz w:val="52"/>
          <w:szCs w:val="52"/>
          <w:lang w:eastAsia="en-US"/>
        </w:rPr>
        <w:t>klar grænseoverskridende interesse</w:t>
      </w:r>
      <w:r>
        <w:rPr>
          <w:rFonts w:ascii="Cambria" w:eastAsia="Calibri" w:hAnsi="Cambria" w:cs="Cambria"/>
          <w:b/>
          <w:color w:val="404040" w:themeColor="text1" w:themeTint="BF"/>
          <w:sz w:val="52"/>
          <w:szCs w:val="52"/>
          <w:lang w:eastAsia="en-US"/>
        </w:rPr>
        <w:t>”</w:t>
      </w:r>
    </w:p>
    <w:p w:rsidR="00A7702B" w:rsidRPr="008A2710" w:rsidRDefault="00A7702B" w:rsidP="00A7702B">
      <w:pPr>
        <w:autoSpaceDE w:val="0"/>
        <w:autoSpaceDN w:val="0"/>
        <w:adjustRightInd w:val="0"/>
        <w:spacing w:line="560" w:lineRule="exact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52"/>
          <w:szCs w:val="52"/>
          <w:lang w:eastAsia="en-US"/>
        </w:rPr>
      </w:pP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4"/>
          <w:szCs w:val="14"/>
          <w:lang w:eastAsia="en-US"/>
        </w:rPr>
      </w:pPr>
      <w:r w:rsidRPr="003A44EF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________________________________________________________________________________________________________</w:t>
      </w:r>
      <w:r w:rsidRPr="001A32A1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____________________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br/>
      </w: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Dette skema guider dig 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i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gennem de spørgsmål, du 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skal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forholde dig til for at kunne foretage den samlede 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br/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vurdering af, om din kontrakt har en klar grænseoverskridende interesse.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Skemaet er udviklet på baggrund af praksis fra Klagenævnet for Udbud og EU-domstolen. Yderligere inspiration til vurderingen kan derfor findes i praksis.</w:t>
      </w:r>
    </w:p>
    <w:p w:rsidR="00A7702B" w:rsidRPr="009E7813" w:rsidRDefault="00A7702B" w:rsidP="00A7702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________________________________________________________________________________________________________</w:t>
      </w:r>
      <w:r w:rsidRPr="001A32A1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______________</w:t>
      </w:r>
      <w:r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______</w:t>
      </w:r>
    </w:p>
    <w:p w:rsidR="00A7702B" w:rsidRPr="009E7813" w:rsidRDefault="00A7702B" w:rsidP="00A7702B">
      <w:pPr>
        <w:keepNext/>
        <w:keepLines/>
        <w:spacing w:line="240" w:lineRule="atLeast"/>
        <w:ind w:left="142" w:firstLine="0"/>
        <w:jc w:val="left"/>
        <w:outlineLvl w:val="2"/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</w:pPr>
      <w:r w:rsidRPr="009E7813"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  <w:t xml:space="preserve">Kan udenlandske leverandører byde på kontrakten?  </w:t>
      </w:r>
    </w:p>
    <w:p w:rsidR="00A7702B" w:rsidRPr="009E7813" w:rsidRDefault="00A7702B" w:rsidP="00A7702B">
      <w:pPr>
        <w:spacing w:line="240" w:lineRule="atLeast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p w:rsidR="00A7702B" w:rsidRPr="009E7813" w:rsidRDefault="00A7702B" w:rsidP="00A7702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Inden du indgår aftaler om varer eller tjenesteydelser med en værdi under EU-tærskelværdierne, skal du vurdere, om kontrakten har </w:t>
      </w:r>
      <w:r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en 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klar grænseoverskridende interesse – dvs. om udenlandske virksomheder kan have interesse i at byde på kontrakten.</w:t>
      </w: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Der er ingen nedre beløbsgrænse for disse vurderinger, og du skal derfor foretage vurderingen 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– 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selv ved mindre indkøb. </w:t>
      </w: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</w:p>
    <w:p w:rsidR="00A7702B" w:rsidRPr="009E7813" w:rsidRDefault="00A7702B" w:rsidP="00A7702B">
      <w:pPr>
        <w:keepNext/>
        <w:keepLines/>
        <w:spacing w:line="240" w:lineRule="atLeast"/>
        <w:ind w:left="142" w:firstLine="0"/>
        <w:jc w:val="left"/>
        <w:outlineLvl w:val="2"/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</w:pPr>
      <w:r w:rsidRPr="009E7813"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  <w:t>Vurderingen vedrører følgende indkøb</w:t>
      </w:r>
    </w:p>
    <w:p w:rsidR="00A7702B" w:rsidRPr="009E7813" w:rsidRDefault="00A7702B" w:rsidP="00A7702B">
      <w:pPr>
        <w:autoSpaceDE w:val="0"/>
        <w:autoSpaceDN w:val="0"/>
        <w:adjustRightInd w:val="0"/>
        <w:ind w:left="426" w:firstLine="0"/>
        <w:jc w:val="left"/>
        <w:rPr>
          <w:rFonts w:ascii="Cambria" w:eastAsia="Calibri" w:hAnsi="Cambria" w:cs="Cambria"/>
          <w:b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A7702B" w:rsidRPr="00160308" w:rsidTr="00417678">
        <w:tc>
          <w:tcPr>
            <w:tcW w:w="9072" w:type="dxa"/>
          </w:tcPr>
          <w:p w:rsidR="00A7702B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3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 xml:space="preserve">Kontraktens betegnelse: </w:t>
            </w:r>
          </w:p>
          <w:p w:rsidR="00A7702B" w:rsidRPr="009E7813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3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Sagsnummer:</w:t>
            </w: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A7702B" w:rsidRPr="009E7813" w:rsidRDefault="00A7702B" w:rsidP="00A7702B">
      <w:pPr>
        <w:spacing w:after="240" w:line="240" w:lineRule="atLeast"/>
        <w:ind w:left="426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19"/>
          <w:szCs w:val="19"/>
          <w:lang w:eastAsia="en-US"/>
        </w:rPr>
      </w:pPr>
      <w:bookmarkStart w:id="0" w:name="_Ref503255144"/>
    </w:p>
    <w:p w:rsidR="00A7702B" w:rsidRPr="009E7813" w:rsidRDefault="00A7702B" w:rsidP="00A7702B">
      <w:pPr>
        <w:keepNext/>
        <w:keepLines/>
        <w:spacing w:line="240" w:lineRule="atLeast"/>
        <w:ind w:left="142" w:firstLine="0"/>
        <w:jc w:val="left"/>
        <w:outlineLvl w:val="2"/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</w:pPr>
      <w:r w:rsidRPr="009E7813"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  <w:t>Vurdering af klar grænseoverskridende interesse</w:t>
      </w:r>
      <w:bookmarkEnd w:id="0"/>
    </w:p>
    <w:p w:rsidR="00A7702B" w:rsidRPr="009E7813" w:rsidRDefault="00A7702B" w:rsidP="00A7702B">
      <w:pPr>
        <w:keepNext/>
        <w:keepLines/>
        <w:spacing w:line="240" w:lineRule="atLeast"/>
        <w:ind w:left="142" w:firstLine="0"/>
        <w:jc w:val="left"/>
        <w:outlineLvl w:val="2"/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</w:pP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En kontrakt har klar grænseoverskridende interesse, hvis en virksomhed, der er etableret i en anden medlemsstat, kan 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være 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interessere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t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i at byde på 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den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. Udenlandske virksomheder, der har filialer i Danmark, regnes ikke med i denne sammenhæng. </w:t>
      </w: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Det beror på 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en 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konkret vurdering af hver enkelt kontrakt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,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du skal indgå, om der foreligger en klar grænseoverskridende interesse. </w:t>
      </w: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</w:p>
    <w:p w:rsidR="00A7702B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Det skal bemærkes, at der er tale om en samlet vurdering, hvor alle forhold 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skal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inddrages.</w:t>
      </w: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Times New Roman" w:hAnsi="Cambria" w:cs="Times New Roman"/>
          <w:b/>
          <w:bCs/>
          <w:color w:val="404040" w:themeColor="text1" w:themeTint="BF"/>
          <w:sz w:val="19"/>
          <w:szCs w:val="19"/>
          <w:lang w:eastAsia="en-US"/>
        </w:rPr>
      </w:pPr>
    </w:p>
    <w:p w:rsidR="00A7702B" w:rsidRDefault="00A7702B" w:rsidP="00A7702B">
      <w:pPr>
        <w:spacing w:after="200" w:line="276" w:lineRule="auto"/>
        <w:ind w:left="0" w:firstLine="0"/>
        <w:jc w:val="left"/>
        <w:rPr>
          <w:rFonts w:ascii="Cambria" w:eastAsia="Times New Roman" w:hAnsi="Cambria" w:cs="Times New Roman"/>
          <w:b/>
          <w:bCs/>
          <w:color w:val="404040" w:themeColor="text1" w:themeTint="BF"/>
          <w:sz w:val="20"/>
          <w:lang w:eastAsia="en-US"/>
        </w:rPr>
      </w:pPr>
      <w:r>
        <w:rPr>
          <w:rFonts w:ascii="Cambria" w:eastAsia="Times New Roman" w:hAnsi="Cambria" w:cs="Times New Roman"/>
          <w:b/>
          <w:bCs/>
          <w:color w:val="404040" w:themeColor="text1" w:themeTint="BF"/>
          <w:sz w:val="20"/>
          <w:lang w:eastAsia="en-US"/>
        </w:rPr>
        <w:br w:type="page"/>
      </w:r>
    </w:p>
    <w:p w:rsidR="00A7702B" w:rsidRPr="002535A7" w:rsidRDefault="00A7702B" w:rsidP="00A7702B">
      <w:pPr>
        <w:keepNext/>
        <w:keepLines/>
        <w:spacing w:line="240" w:lineRule="atLeast"/>
        <w:ind w:left="142" w:firstLine="0"/>
        <w:jc w:val="left"/>
        <w:outlineLvl w:val="2"/>
        <w:rPr>
          <w:rFonts w:ascii="Cambria" w:eastAsia="Times New Roman" w:hAnsi="Cambria" w:cs="Times New Roman"/>
          <w:b/>
          <w:bCs/>
          <w:color w:val="404040" w:themeColor="text1" w:themeTint="BF"/>
          <w:sz w:val="20"/>
          <w:lang w:eastAsia="en-US"/>
        </w:rPr>
      </w:pPr>
      <w:r w:rsidRPr="002535A7">
        <w:rPr>
          <w:rFonts w:ascii="Cambria" w:eastAsia="Times New Roman" w:hAnsi="Cambria" w:cs="Times New Roman"/>
          <w:b/>
          <w:bCs/>
          <w:color w:val="404040" w:themeColor="text1" w:themeTint="BF"/>
          <w:sz w:val="20"/>
          <w:lang w:eastAsia="en-US"/>
        </w:rPr>
        <w:lastRenderedPageBreak/>
        <w:t>Kontra</w:t>
      </w:r>
      <w:r w:rsidRPr="002535A7">
        <w:rPr>
          <w:rFonts w:ascii="Cambria" w:eastAsia="Times New Roman" w:hAnsi="Cambria" w:cs="Times New Roman"/>
          <w:b/>
          <w:color w:val="404040" w:themeColor="text1" w:themeTint="BF"/>
          <w:sz w:val="20"/>
          <w:lang w:eastAsia="en-US"/>
        </w:rPr>
        <w:t>k</w:t>
      </w:r>
      <w:r w:rsidRPr="002535A7">
        <w:rPr>
          <w:rFonts w:ascii="Cambria" w:eastAsia="Times New Roman" w:hAnsi="Cambria" w:cs="Times New Roman"/>
          <w:b/>
          <w:bCs/>
          <w:color w:val="404040" w:themeColor="text1" w:themeTint="BF"/>
          <w:sz w:val="20"/>
          <w:lang w:eastAsia="en-US"/>
        </w:rPr>
        <w:t xml:space="preserve">tens genstand </w:t>
      </w: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</w:pPr>
    </w:p>
    <w:p w:rsidR="00A7702B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  <w:t>Særligt for tjenesteydelser:</w:t>
      </w:r>
    </w:p>
    <w:p w:rsidR="00A7702B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</w:pPr>
    </w:p>
    <w:p w:rsidR="00A7702B" w:rsidRPr="00AC11DB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</w:pPr>
      <w:r w:rsidRPr="009E7813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Kræver opgaven, at der kommunikeres på dansk i skrift og/eller tale?</w:t>
      </w:r>
    </w:p>
    <w:p w:rsidR="00A7702B" w:rsidRDefault="00A7702B" w:rsidP="00A7702B">
      <w:pPr>
        <w:tabs>
          <w:tab w:val="num" w:pos="227"/>
        </w:tabs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Består opgaven i at udarbejde et dansksproget materiale, eller at det er relevant for opgaven at stille</w:t>
      </w:r>
      <w:r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krav om dansktalende personale, kan det være et element, der taler mod en grænseoverskridende interesse</w:t>
      </w:r>
      <w:r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.</w:t>
      </w:r>
    </w:p>
    <w:p w:rsidR="00A7702B" w:rsidRDefault="00A7702B" w:rsidP="00A7702B">
      <w:pPr>
        <w:tabs>
          <w:tab w:val="num" w:pos="227"/>
        </w:tabs>
        <w:spacing w:after="240" w:line="240" w:lineRule="atLeast"/>
        <w:ind w:left="426" w:firstLine="0"/>
        <w:contextualSpacing/>
        <w:jc w:val="left"/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</w:pPr>
    </w:p>
    <w:p w:rsidR="00A7702B" w:rsidRDefault="00A7702B" w:rsidP="00A7702B">
      <w:pPr>
        <w:tabs>
          <w:tab w:val="num" w:pos="227"/>
        </w:tabs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</w:pPr>
      <w:r w:rsidRPr="0015271C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Kræver udførelsen af opgaven særlig viden om danske regler?</w:t>
      </w:r>
    </w:p>
    <w:p w:rsidR="00A7702B" w:rsidRPr="00175E6C" w:rsidRDefault="00A7702B" w:rsidP="00A7702B">
      <w:pPr>
        <w:tabs>
          <w:tab w:val="num" w:pos="227"/>
        </w:tabs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Kræver løsningen af opgaven, at tilbudsgiveren har en særlig viden om dansk</w:t>
      </w:r>
      <w:r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lovgivning, sædvaner eller fx kræver autorisation efter dansk lovgivning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, kan det også være et element, der taler mod en grænseoverskridende interesse.</w:t>
      </w:r>
    </w:p>
    <w:p w:rsidR="00A7702B" w:rsidRPr="009E7813" w:rsidRDefault="00A7702B" w:rsidP="00A7702B">
      <w:pPr>
        <w:spacing w:after="240" w:line="240" w:lineRule="atLeast"/>
        <w:ind w:left="426" w:hanging="284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p w:rsidR="00A7702B" w:rsidRPr="009E7813" w:rsidRDefault="00A7702B" w:rsidP="00A7702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  <w:t>Særligt for varekøb:</w:t>
      </w:r>
    </w:p>
    <w:p w:rsidR="00A7702B" w:rsidRPr="009E7813" w:rsidRDefault="00A7702B" w:rsidP="00A7702B">
      <w:pPr>
        <w:spacing w:after="240" w:line="240" w:lineRule="atLeast"/>
        <w:ind w:left="142"/>
        <w:contextualSpacing/>
        <w:jc w:val="left"/>
        <w:rPr>
          <w:rFonts w:asciiTheme="majorHAnsi" w:hAnsiTheme="majorHAnsi"/>
          <w:i/>
          <w:color w:val="404040" w:themeColor="text1" w:themeTint="BF"/>
          <w:sz w:val="19"/>
          <w:szCs w:val="19"/>
        </w:rPr>
      </w:pPr>
    </w:p>
    <w:p w:rsidR="00A7702B" w:rsidRPr="009E7813" w:rsidRDefault="00A7702B" w:rsidP="00A7702B">
      <w:pPr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Kræver varen særlig tilpasning eller service på det danske marked?</w:t>
      </w:r>
    </w:p>
    <w:p w:rsidR="00A7702B" w:rsidRDefault="00A7702B" w:rsidP="00A7702B">
      <w:pPr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Er der mange omkostninger forbundet med en særlig tilpasning eller service på det danske marked, kan det tale mod en grænseoverskridende interesse.</w:t>
      </w:r>
    </w:p>
    <w:p w:rsidR="008C69C6" w:rsidRPr="009E7813" w:rsidRDefault="008C69C6" w:rsidP="00A7702B">
      <w:pPr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p w:rsidR="00A7702B" w:rsidRPr="009E7813" w:rsidRDefault="00A7702B" w:rsidP="008C69C6">
      <w:pPr>
        <w:tabs>
          <w:tab w:val="num" w:pos="227"/>
        </w:tabs>
        <w:spacing w:after="240" w:line="240" w:lineRule="atLeast"/>
        <w:ind w:left="142" w:firstLine="0"/>
        <w:contextualSpacing/>
        <w:jc w:val="left"/>
        <w:rPr>
          <w:rFonts w:asciiTheme="majorHAnsi" w:hAnsiTheme="majorHAnsi"/>
          <w:i/>
          <w:color w:val="404040" w:themeColor="text1" w:themeTint="BF"/>
          <w:sz w:val="19"/>
          <w:szCs w:val="19"/>
        </w:rPr>
      </w:pPr>
      <w:r w:rsidRPr="008C69C6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Kan varen relativt nemt transporteres?</w:t>
      </w:r>
    </w:p>
    <w:p w:rsidR="00A7702B" w:rsidRPr="009E7813" w:rsidRDefault="00A7702B" w:rsidP="00A7702B">
      <w:pPr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Er transportomkostningerne lave fx på grund af varens antal eller størrelse, kan det tale for, at der er en grænseoverskridende interesse.</w:t>
      </w:r>
    </w:p>
    <w:p w:rsidR="00A7702B" w:rsidRPr="009E7813" w:rsidRDefault="00A7702B" w:rsidP="00A7702B">
      <w:pPr>
        <w:spacing w:after="240" w:line="240" w:lineRule="atLeast"/>
        <w:ind w:left="426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A7702B" w:rsidRPr="00160308" w:rsidTr="00417678">
        <w:tc>
          <w:tcPr>
            <w:tcW w:w="9072" w:type="dxa"/>
          </w:tcPr>
          <w:p w:rsidR="00A7702B" w:rsidRPr="009E7813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overvejelser:</w:t>
            </w:r>
          </w:p>
          <w:p w:rsidR="00A7702B" w:rsidRPr="009E7813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ind w:left="426" w:hanging="14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A7702B" w:rsidRPr="009E7813" w:rsidRDefault="00A7702B" w:rsidP="00A7702B">
      <w:pPr>
        <w:autoSpaceDE w:val="0"/>
        <w:autoSpaceDN w:val="0"/>
        <w:adjustRightInd w:val="0"/>
        <w:ind w:left="426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</w:p>
    <w:p w:rsidR="00A7702B" w:rsidRDefault="00A7702B" w:rsidP="00A7702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 w:rsidRPr="009E7813"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 xml:space="preserve">Kontraktens anslåede værdi </w:t>
      </w:r>
    </w:p>
    <w:p w:rsidR="00A7702B" w:rsidRPr="009E7813" w:rsidRDefault="00A7702B" w:rsidP="00A7702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8C69C6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Hvad er kontraktens forventede værdi eller budget?</w:t>
      </w:r>
      <w:r>
        <w:rPr>
          <w:rFonts w:asciiTheme="majorHAnsi" w:hAnsiTheme="majorHAnsi"/>
          <w:i/>
          <w:color w:val="404040" w:themeColor="text1" w:themeTint="BF"/>
          <w:sz w:val="19"/>
          <w:szCs w:val="19"/>
        </w:rPr>
        <w:br/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Jo større værdi, jo større interesse </w:t>
      </w:r>
      <w:r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kan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kontrakten antages at have for udenlandske virksomheder.</w:t>
      </w:r>
    </w:p>
    <w:p w:rsidR="00A7702B" w:rsidRPr="009E7813" w:rsidRDefault="00A7702B" w:rsidP="00A7702B">
      <w:pPr>
        <w:spacing w:after="240" w:line="240" w:lineRule="atLeast"/>
        <w:ind w:left="0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A7702B" w:rsidRPr="00160308" w:rsidTr="00417678">
        <w:tc>
          <w:tcPr>
            <w:tcW w:w="9072" w:type="dxa"/>
          </w:tcPr>
          <w:p w:rsidR="00A7702B" w:rsidRPr="009E7813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overvejelser:</w:t>
            </w: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A7702B" w:rsidRPr="009E7813" w:rsidRDefault="00A7702B" w:rsidP="00A7702B">
      <w:pPr>
        <w:autoSpaceDE w:val="0"/>
        <w:autoSpaceDN w:val="0"/>
        <w:adjustRightInd w:val="0"/>
        <w:ind w:left="426" w:firstLine="0"/>
        <w:jc w:val="left"/>
        <w:rPr>
          <w:rFonts w:ascii="Cambria" w:eastAsia="Calibri" w:hAnsi="Cambria" w:cs="Arial"/>
          <w:color w:val="404040" w:themeColor="text1" w:themeTint="BF"/>
          <w:sz w:val="19"/>
          <w:szCs w:val="19"/>
          <w:lang w:eastAsia="en-US"/>
        </w:rPr>
      </w:pPr>
    </w:p>
    <w:p w:rsidR="00A7702B" w:rsidRDefault="00A7702B" w:rsidP="00A7702B">
      <w:pPr>
        <w:tabs>
          <w:tab w:val="left" w:pos="142"/>
        </w:tabs>
        <w:spacing w:after="200" w:line="276" w:lineRule="auto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>M</w:t>
      </w:r>
      <w:r w:rsidRPr="009E7813"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>arkedsforhold</w:t>
      </w:r>
    </w:p>
    <w:p w:rsidR="00A7702B" w:rsidRDefault="00A7702B" w:rsidP="00A7702B">
      <w:pPr>
        <w:tabs>
          <w:tab w:val="left" w:pos="142"/>
        </w:tabs>
        <w:spacing w:after="200" w:line="276" w:lineRule="auto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8C69C6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Hvordan er konkurrencen i den pågældende branche?</w:t>
      </w:r>
      <w:r w:rsidRPr="008C69C6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br/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Er der</w:t>
      </w:r>
      <w:r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et internationalt marked for de ønskede ydelser, kan kontrakten være interessant for udenlandske virksomheder.</w:t>
      </w:r>
    </w:p>
    <w:p w:rsidR="00A7702B" w:rsidRPr="009E7813" w:rsidRDefault="00A7702B" w:rsidP="00A7702B">
      <w:pPr>
        <w:tabs>
          <w:tab w:val="left" w:pos="142"/>
        </w:tabs>
        <w:spacing w:after="200" w:line="276" w:lineRule="auto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8C69C6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Har udenlandske virksomheder udvist interesse for eller løst lignende kontrakter i Danmark?</w:t>
      </w:r>
      <w:r w:rsidRPr="008C69C6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br/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Er der erfaring med, at udenlandske tilbudsgivere tidligere har udvist interesse </w:t>
      </w:r>
      <w:r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for 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eller løst lignende opgaver i Danmark, kan det være et element, der taler for en grænseoverskridende interesse.</w:t>
      </w:r>
    </w:p>
    <w:p w:rsidR="00A7702B" w:rsidRPr="009E7813" w:rsidRDefault="00A7702B" w:rsidP="00A7702B">
      <w:pPr>
        <w:spacing w:after="240" w:line="240" w:lineRule="atLeast"/>
        <w:ind w:left="426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A7702B" w:rsidRPr="00160308" w:rsidTr="00417678">
        <w:tc>
          <w:tcPr>
            <w:tcW w:w="9072" w:type="dxa"/>
          </w:tcPr>
          <w:p w:rsidR="00A7702B" w:rsidRPr="009E7813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overvejelser:</w:t>
            </w:r>
            <w:r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 xml:space="preserve"> </w:t>
            </w: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A7702B" w:rsidRPr="009E7813" w:rsidRDefault="00A7702B" w:rsidP="00A7702B">
      <w:pPr>
        <w:autoSpaceDE w:val="0"/>
        <w:autoSpaceDN w:val="0"/>
        <w:adjustRightInd w:val="0"/>
        <w:ind w:left="426" w:firstLine="0"/>
        <w:jc w:val="left"/>
        <w:rPr>
          <w:rFonts w:ascii="Cambria" w:eastAsia="Calibri" w:hAnsi="Cambria" w:cs="Arial"/>
          <w:color w:val="404040" w:themeColor="text1" w:themeTint="BF"/>
          <w:sz w:val="19"/>
          <w:szCs w:val="19"/>
          <w:lang w:eastAsia="en-US"/>
        </w:rPr>
      </w:pPr>
    </w:p>
    <w:p w:rsidR="00A7702B" w:rsidRDefault="00A7702B" w:rsidP="00A7702B">
      <w:pPr>
        <w:spacing w:after="240" w:line="240" w:lineRule="atLeast"/>
        <w:ind w:left="0" w:firstLine="142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 w:rsidRPr="009E7813"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>Det geografiske sted, hvor kontrakten skal udføres</w:t>
      </w:r>
    </w:p>
    <w:p w:rsidR="00A7702B" w:rsidRDefault="00A7702B" w:rsidP="00A7702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 w:rsidRPr="008C69C6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lastRenderedPageBreak/>
        <w:t>Kræver opgaven fysisk tilstedeværelse i Danmark?</w:t>
      </w:r>
      <w:r w:rsidRPr="00175E6C">
        <w:rPr>
          <w:rFonts w:asciiTheme="majorHAnsi" w:hAnsiTheme="majorHAnsi"/>
          <w:i/>
          <w:sz w:val="18"/>
          <w:szCs w:val="18"/>
        </w:rPr>
        <w:br/>
      </w:r>
      <w:r w:rsidRPr="00175E6C">
        <w:rPr>
          <w:rFonts w:ascii="Cambria" w:hAnsi="Cambria"/>
          <w:sz w:val="19"/>
          <w:szCs w:val="19"/>
          <w:lang w:eastAsia="en-US"/>
        </w:rPr>
        <w:t>Kontrakter</w:t>
      </w:r>
      <w:r>
        <w:rPr>
          <w:rFonts w:ascii="Cambria" w:hAnsi="Cambria"/>
          <w:sz w:val="19"/>
          <w:szCs w:val="19"/>
          <w:lang w:eastAsia="en-US"/>
        </w:rPr>
        <w:t>,</w:t>
      </w:r>
      <w:r w:rsidRPr="00175E6C">
        <w:rPr>
          <w:rFonts w:ascii="Cambria" w:hAnsi="Cambria"/>
          <w:sz w:val="19"/>
          <w:szCs w:val="19"/>
          <w:lang w:eastAsia="en-US"/>
        </w:rPr>
        <w:t xml:space="preserve"> der udføres tæt på grænsen til Tyskland eller Sverige, vil nemmere have grænseoverskridende interesse, end hvis kontrakten udføres fx i Nordjylland.</w:t>
      </w:r>
    </w:p>
    <w:p w:rsidR="00A7702B" w:rsidRDefault="00A7702B" w:rsidP="00A7702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 w:rsidRPr="00175E6C">
        <w:rPr>
          <w:rFonts w:ascii="Cambria" w:hAnsi="Cambria"/>
          <w:sz w:val="19"/>
          <w:szCs w:val="19"/>
        </w:rPr>
        <w:t>Hvis kontrakten skal udføres et fast sted eller kræver jævnlig fysisk tilstedeværelse i Danmark, kan det indgå i vurderingen, om en tilbudsgiver uden større omkostninger vil kunne etablere sig i Danmark med henblik på at udføre kontrakten</w:t>
      </w:r>
      <w:r>
        <w:rPr>
          <w:rFonts w:ascii="Cambria" w:hAnsi="Cambria"/>
          <w:sz w:val="19"/>
          <w:szCs w:val="19"/>
        </w:rPr>
        <w:t>,</w:t>
      </w:r>
      <w:r w:rsidRPr="00175E6C">
        <w:rPr>
          <w:rFonts w:ascii="Cambria" w:hAnsi="Cambria"/>
          <w:sz w:val="19"/>
          <w:szCs w:val="19"/>
        </w:rPr>
        <w:t xml:space="preserve"> eller om eventuelle rejseomkostninger vil stå mål med kontraktens værdi.</w:t>
      </w:r>
    </w:p>
    <w:p w:rsidR="00A7702B" w:rsidRPr="00175E6C" w:rsidRDefault="00A7702B" w:rsidP="00A7702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 w:rsidRPr="00175E6C">
        <w:rPr>
          <w:rFonts w:ascii="Cambria" w:hAnsi="Cambria"/>
          <w:sz w:val="19"/>
          <w:szCs w:val="19"/>
          <w:lang w:eastAsia="en-US"/>
        </w:rPr>
        <w:t>Kræver kontrakten ikke tilstedeværelse i Danmark, men kan den fx udføres i udlandet</w:t>
      </w:r>
      <w:r>
        <w:rPr>
          <w:rFonts w:ascii="Cambria" w:hAnsi="Cambria"/>
          <w:sz w:val="19"/>
          <w:szCs w:val="19"/>
          <w:lang w:eastAsia="en-US"/>
        </w:rPr>
        <w:t>,</w:t>
      </w:r>
      <w:r w:rsidRPr="00175E6C">
        <w:rPr>
          <w:rFonts w:ascii="Cambria" w:hAnsi="Cambria"/>
          <w:sz w:val="19"/>
          <w:szCs w:val="19"/>
          <w:lang w:eastAsia="en-US"/>
        </w:rPr>
        <w:t xml:space="preserve"> taler det for </w:t>
      </w:r>
      <w:r>
        <w:rPr>
          <w:rFonts w:ascii="Cambria" w:hAnsi="Cambria"/>
          <w:sz w:val="19"/>
          <w:szCs w:val="19"/>
          <w:lang w:eastAsia="en-US"/>
        </w:rPr>
        <w:t xml:space="preserve">en </w:t>
      </w:r>
      <w:r w:rsidRPr="00175E6C">
        <w:rPr>
          <w:rFonts w:ascii="Cambria" w:hAnsi="Cambria"/>
          <w:sz w:val="19"/>
          <w:szCs w:val="19"/>
          <w:lang w:eastAsia="en-US"/>
        </w:rPr>
        <w:t>grænseoverskridende interesse.</w:t>
      </w:r>
    </w:p>
    <w:p w:rsidR="00A7702B" w:rsidRPr="009E7813" w:rsidRDefault="00A7702B" w:rsidP="00A7702B">
      <w:pPr>
        <w:spacing w:after="240" w:line="240" w:lineRule="atLeast"/>
        <w:ind w:left="426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A7702B" w:rsidRPr="00160308" w:rsidTr="00417678">
        <w:tc>
          <w:tcPr>
            <w:tcW w:w="9072" w:type="dxa"/>
          </w:tcPr>
          <w:p w:rsidR="00A7702B" w:rsidRPr="009E7813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overvejelser:</w:t>
            </w: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A7702B" w:rsidRPr="009E7813" w:rsidRDefault="00A7702B" w:rsidP="00A7702B">
      <w:pPr>
        <w:autoSpaceDE w:val="0"/>
        <w:autoSpaceDN w:val="0"/>
        <w:adjustRightInd w:val="0"/>
        <w:ind w:left="426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</w:p>
    <w:p w:rsidR="00A7702B" w:rsidRDefault="00A7702B" w:rsidP="00A7702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>Andre relevante elementer</w:t>
      </w:r>
      <w:r w:rsidRPr="009E7813"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 xml:space="preserve"> </w:t>
      </w:r>
    </w:p>
    <w:p w:rsidR="00A7702B" w:rsidRPr="008C69C6" w:rsidRDefault="00A7702B" w:rsidP="00A7702B">
      <w:pPr>
        <w:spacing w:line="240" w:lineRule="atLeast"/>
        <w:ind w:left="142" w:firstLine="0"/>
        <w:jc w:val="left"/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</w:pPr>
      <w:bookmarkStart w:id="1" w:name="_GoBack"/>
      <w:r w:rsidRPr="008C69C6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Fx kontraktens værdi</w:t>
      </w:r>
    </w:p>
    <w:bookmarkEnd w:id="1"/>
    <w:p w:rsidR="00A7702B" w:rsidRPr="00175E6C" w:rsidRDefault="00A7702B" w:rsidP="00A7702B">
      <w:pPr>
        <w:spacing w:after="240" w:line="240" w:lineRule="atLeast"/>
        <w:ind w:left="142" w:firstLine="0"/>
        <w:jc w:val="left"/>
        <w:rPr>
          <w:rFonts w:asciiTheme="majorHAnsi" w:hAnsiTheme="majorHAnsi"/>
          <w:i/>
          <w:color w:val="404040" w:themeColor="text1" w:themeTint="BF"/>
          <w:sz w:val="19"/>
          <w:szCs w:val="19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Varigheden af en kontrakt kan have betydning for udenlandske virksomheders interesse til at byde på en kontrakt. En udenlandsk virksomhed</w:t>
      </w:r>
      <w:r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,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der ikke i forvejen er etableret på det danske marked, vil have en større interesse i en kontrakt med en lang løbetid. En lang kontraktvarighed giver også bedre mulighed for at afskrive investeringer.</w:t>
      </w:r>
    </w:p>
    <w:p w:rsidR="00A7702B" w:rsidRPr="009E7813" w:rsidRDefault="00A7702B" w:rsidP="00A7702B">
      <w:pPr>
        <w:spacing w:after="240" w:line="240" w:lineRule="atLeast"/>
        <w:ind w:left="426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</w:t>
      </w:r>
    </w:p>
    <w:tbl>
      <w:tblPr>
        <w:tblStyle w:val="Tabel-Gitter2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A7702B" w:rsidRPr="00160308" w:rsidTr="00417678">
        <w:tc>
          <w:tcPr>
            <w:tcW w:w="9072" w:type="dxa"/>
          </w:tcPr>
          <w:p w:rsidR="00A7702B" w:rsidRPr="009E7813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overvejelser:</w:t>
            </w: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A7702B" w:rsidRPr="009E7813" w:rsidRDefault="00A7702B" w:rsidP="00A7702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20"/>
          <w:lang w:eastAsia="en-US"/>
        </w:rPr>
      </w:pPr>
      <w:r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br/>
      </w:r>
      <w:r w:rsidRPr="009E7813"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>Samlet vurdering – klar grænseoverskridende interesse eller ej</w:t>
      </w:r>
    </w:p>
    <w:p w:rsidR="00A7702B" w:rsidRPr="009E7813" w:rsidRDefault="00A7702B" w:rsidP="00A7702B">
      <w:pPr>
        <w:tabs>
          <w:tab w:val="num" w:pos="227"/>
        </w:tabs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Angiv den samlede vurdering på baggrund af de overvejelser, der er angivet under de enkelte punkter ovenfor.</w:t>
      </w:r>
    </w:p>
    <w:p w:rsidR="00A7702B" w:rsidRPr="009E7813" w:rsidRDefault="00A7702B" w:rsidP="00A7702B">
      <w:pPr>
        <w:tabs>
          <w:tab w:val="num" w:pos="227"/>
        </w:tabs>
        <w:spacing w:after="240" w:line="240" w:lineRule="atLeast"/>
        <w:ind w:left="142" w:hanging="227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A7702B" w:rsidRPr="00160308" w:rsidTr="00417678">
        <w:tc>
          <w:tcPr>
            <w:tcW w:w="9072" w:type="dxa"/>
          </w:tcPr>
          <w:p w:rsidR="00A7702B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142" w:hanging="14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den samlede vurdering:</w:t>
            </w:r>
          </w:p>
          <w:p w:rsidR="00A7702B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142" w:hanging="14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</w:p>
          <w:p w:rsidR="00A7702B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142" w:hanging="14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</w:p>
          <w:p w:rsidR="00A7702B" w:rsidRPr="009E7813" w:rsidRDefault="00A7702B" w:rsidP="00417678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142" w:hanging="14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142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142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</w:p>
          <w:p w:rsidR="00A7702B" w:rsidRPr="009E7813" w:rsidRDefault="00A7702B" w:rsidP="00417678">
            <w:pPr>
              <w:autoSpaceDE w:val="0"/>
              <w:autoSpaceDN w:val="0"/>
              <w:adjustRightInd w:val="0"/>
              <w:ind w:left="142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A7702B" w:rsidRPr="009E7813" w:rsidRDefault="00A7702B" w:rsidP="00A7702B">
      <w:pPr>
        <w:spacing w:after="240" w:line="240" w:lineRule="atLeast"/>
        <w:ind w:left="426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p w:rsidR="00A7702B" w:rsidRDefault="00A7702B"/>
    <w:sectPr w:rsidR="00A7702B" w:rsidSect="00A7702B">
      <w:headerReference w:type="first" r:id="rId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02B" w:rsidRDefault="00A7702B" w:rsidP="00A7702B">
      <w:r>
        <w:separator/>
      </w:r>
    </w:p>
  </w:endnote>
  <w:endnote w:type="continuationSeparator" w:id="0">
    <w:p w:rsidR="00A7702B" w:rsidRDefault="00A7702B" w:rsidP="00A7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02B" w:rsidRDefault="00A7702B" w:rsidP="00A7702B">
      <w:r>
        <w:separator/>
      </w:r>
    </w:p>
  </w:footnote>
  <w:footnote w:type="continuationSeparator" w:id="0">
    <w:p w:rsidR="00A7702B" w:rsidRDefault="00A7702B" w:rsidP="00A7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2B" w:rsidRDefault="00A7702B">
    <w:pPr>
      <w:pStyle w:val="Sidehoved"/>
    </w:pPr>
    <w:r>
      <w:rPr>
        <w:noProof/>
      </w:rPr>
      <w:drawing>
        <wp:inline distT="0" distB="0" distL="0" distR="0" wp14:anchorId="7C4623C5" wp14:editId="29D72A1D">
          <wp:extent cx="1653540" cy="287443"/>
          <wp:effectExtent l="0" t="0" r="381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01" cy="316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2B"/>
    <w:rsid w:val="004173BD"/>
    <w:rsid w:val="004848F2"/>
    <w:rsid w:val="005C38AA"/>
    <w:rsid w:val="008C69C6"/>
    <w:rsid w:val="00A7181F"/>
    <w:rsid w:val="00A7702B"/>
    <w:rsid w:val="00D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6D79"/>
  <w15:chartTrackingRefBased/>
  <w15:docId w15:val="{4AFF5DBD-4894-4D9A-8C60-F1B2B608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02B"/>
    <w:pPr>
      <w:spacing w:after="0" w:line="240" w:lineRule="auto"/>
      <w:ind w:left="703" w:hanging="703"/>
      <w:jc w:val="both"/>
    </w:pPr>
    <w:rPr>
      <w:rFonts w:ascii="Times New Roman" w:hAnsi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70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702B"/>
  </w:style>
  <w:style w:type="paragraph" w:styleId="Sidefod">
    <w:name w:val="footer"/>
    <w:basedOn w:val="Normal"/>
    <w:link w:val="SidefodTegn"/>
    <w:uiPriority w:val="99"/>
    <w:unhideWhenUsed/>
    <w:rsid w:val="00A770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702B"/>
  </w:style>
  <w:style w:type="table" w:customStyle="1" w:styleId="Tabel-Gitter2">
    <w:name w:val="Tabel - Gitter2"/>
    <w:basedOn w:val="Tabel-Normal"/>
    <w:next w:val="Tabel-Gitter"/>
    <w:uiPriority w:val="59"/>
    <w:rsid w:val="00A7702B"/>
    <w:pPr>
      <w:spacing w:after="0" w:line="240" w:lineRule="auto"/>
    </w:pPr>
    <w:rPr>
      <w:rFonts w:ascii="Cambria" w:hAnsi="Cambr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0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A7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675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Bregendahl</dc:creator>
  <cp:keywords/>
  <dc:description/>
  <cp:lastModifiedBy>Minna Bregendahl</cp:lastModifiedBy>
  <cp:revision>1</cp:revision>
  <dcterms:created xsi:type="dcterms:W3CDTF">2024-06-18T10:00:00Z</dcterms:created>
  <dcterms:modified xsi:type="dcterms:W3CDTF">2024-06-18T10:13:00Z</dcterms:modified>
</cp:coreProperties>
</file>